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D23F5" w14:textId="77777777" w:rsidR="00DD1421" w:rsidRPr="005451F4" w:rsidRDefault="00DD1421" w:rsidP="001B0F0A">
      <w:pPr>
        <w:spacing w:after="0"/>
        <w:jc w:val="both"/>
        <w:rPr>
          <w:rFonts w:ascii="Times New Roman" w:hAnsi="Times New Roman" w:cs="Times New Roman"/>
          <w:b/>
          <w:bCs/>
          <w:sz w:val="24"/>
          <w:szCs w:val="24"/>
        </w:rPr>
      </w:pPr>
      <w:bookmarkStart w:id="0" w:name="page1"/>
      <w:bookmarkEnd w:id="0"/>
      <w:r w:rsidRPr="005451F4">
        <w:rPr>
          <w:rFonts w:ascii="Times New Roman" w:eastAsia="Times New Roman" w:hAnsi="Times New Roman" w:cs="Times New Roman"/>
          <w:b/>
          <w:noProof/>
          <w:sz w:val="24"/>
          <w:szCs w:val="24"/>
          <w:lang w:val="en-US"/>
        </w:rPr>
        <w:drawing>
          <wp:anchor distT="0" distB="0" distL="114300" distR="114300" simplePos="0" relativeHeight="251659264" behindDoc="0" locked="0" layoutInCell="1" allowOverlap="1" wp14:anchorId="502F170C" wp14:editId="399406D2">
            <wp:simplePos x="0" y="0"/>
            <wp:positionH relativeFrom="column">
              <wp:posOffset>0</wp:posOffset>
            </wp:positionH>
            <wp:positionV relativeFrom="paragraph">
              <wp:posOffset>286385</wp:posOffset>
            </wp:positionV>
            <wp:extent cx="5943600" cy="8665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866545"/>
                    </a:xfrm>
                    <a:prstGeom prst="rect">
                      <a:avLst/>
                    </a:prstGeom>
                    <a:noFill/>
                  </pic:spPr>
                </pic:pic>
              </a:graphicData>
            </a:graphic>
          </wp:anchor>
        </w:drawing>
      </w:r>
    </w:p>
    <w:p w14:paraId="08C94E37" w14:textId="77777777" w:rsidR="00DD1421" w:rsidRPr="005451F4" w:rsidRDefault="00DD1421" w:rsidP="00250930">
      <w:pPr>
        <w:spacing w:after="0"/>
        <w:jc w:val="center"/>
        <w:rPr>
          <w:rFonts w:ascii="Times New Roman" w:hAnsi="Times New Roman" w:cs="Times New Roman"/>
          <w:b/>
          <w:bCs/>
          <w:sz w:val="24"/>
          <w:szCs w:val="24"/>
        </w:rPr>
      </w:pPr>
      <w:r w:rsidRPr="005451F4">
        <w:rPr>
          <w:rFonts w:ascii="Times New Roman" w:hAnsi="Times New Roman" w:cs="Times New Roman"/>
          <w:b/>
          <w:sz w:val="24"/>
          <w:szCs w:val="24"/>
        </w:rPr>
        <w:t>MINISTRIA PËR EVROPËN DHE PUNËT E JASHTME</w:t>
      </w:r>
    </w:p>
    <w:p w14:paraId="2DCA5026" w14:textId="77777777" w:rsidR="00DD1421" w:rsidRPr="005451F4" w:rsidRDefault="00DD1421" w:rsidP="001B0F0A">
      <w:pPr>
        <w:spacing w:after="0"/>
        <w:jc w:val="both"/>
        <w:rPr>
          <w:rFonts w:ascii="Times New Roman" w:hAnsi="Times New Roman" w:cs="Times New Roman"/>
          <w:b/>
          <w:bCs/>
          <w:sz w:val="24"/>
          <w:szCs w:val="24"/>
        </w:rPr>
      </w:pPr>
    </w:p>
    <w:p w14:paraId="4571962D" w14:textId="77777777" w:rsidR="005204CC" w:rsidRPr="005451F4" w:rsidRDefault="005204CC" w:rsidP="001B0F0A">
      <w:pPr>
        <w:spacing w:after="0"/>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350"/>
      </w:tblGrid>
      <w:tr w:rsidR="00DD1421" w:rsidRPr="005451F4" w14:paraId="62F65977" w14:textId="77777777" w:rsidTr="00DD1421">
        <w:tc>
          <w:tcPr>
            <w:tcW w:w="9350" w:type="dxa"/>
            <w:shd w:val="clear" w:color="auto" w:fill="9CC2E5" w:themeFill="accent1" w:themeFillTint="99"/>
            <w:vAlign w:val="center"/>
          </w:tcPr>
          <w:p w14:paraId="319B040E" w14:textId="77777777" w:rsidR="00DD1421" w:rsidRPr="005451F4" w:rsidRDefault="00DD1421" w:rsidP="001B0F0A">
            <w:pPr>
              <w:jc w:val="both"/>
              <w:rPr>
                <w:rFonts w:ascii="Times New Roman" w:hAnsi="Times New Roman" w:cs="Times New Roman"/>
                <w:b/>
                <w:bCs/>
                <w:sz w:val="24"/>
                <w:szCs w:val="24"/>
              </w:rPr>
            </w:pPr>
          </w:p>
          <w:p w14:paraId="22F76069" w14:textId="77777777" w:rsidR="00DD1421" w:rsidRPr="005451F4" w:rsidRDefault="00DD1421" w:rsidP="001B0F0A">
            <w:pPr>
              <w:jc w:val="both"/>
              <w:rPr>
                <w:rFonts w:ascii="Times New Roman" w:hAnsi="Times New Roman" w:cs="Times New Roman"/>
                <w:b/>
                <w:bCs/>
                <w:sz w:val="24"/>
                <w:szCs w:val="24"/>
              </w:rPr>
            </w:pPr>
            <w:r w:rsidRPr="005451F4">
              <w:rPr>
                <w:rFonts w:ascii="Times New Roman" w:hAnsi="Times New Roman" w:cs="Times New Roman"/>
                <w:b/>
                <w:bCs/>
                <w:sz w:val="24"/>
                <w:szCs w:val="24"/>
              </w:rPr>
              <w:t>RAPORTI I KONSULTIMIT PUBLIK TË PLANIT KOMBËTAR PËR INTEGRIMIN EVROPIAN 2022-2024 (PKIE 2022-2024)</w:t>
            </w:r>
          </w:p>
          <w:p w14:paraId="073A4F06" w14:textId="77777777" w:rsidR="00DD1421" w:rsidRPr="005451F4" w:rsidRDefault="00DD1421" w:rsidP="001B0F0A">
            <w:pPr>
              <w:jc w:val="both"/>
              <w:rPr>
                <w:rFonts w:ascii="Times New Roman" w:hAnsi="Times New Roman" w:cs="Times New Roman"/>
                <w:b/>
                <w:bCs/>
                <w:sz w:val="24"/>
                <w:szCs w:val="24"/>
              </w:rPr>
            </w:pPr>
          </w:p>
        </w:tc>
      </w:tr>
    </w:tbl>
    <w:p w14:paraId="1FD32497" w14:textId="77777777" w:rsidR="00DD1421" w:rsidRPr="005451F4" w:rsidRDefault="00DD1421" w:rsidP="001B0F0A">
      <w:pPr>
        <w:spacing w:after="0"/>
        <w:jc w:val="both"/>
        <w:rPr>
          <w:rFonts w:ascii="Times New Roman" w:hAnsi="Times New Roman" w:cs="Times New Roman"/>
          <w:b/>
          <w:bCs/>
          <w:sz w:val="24"/>
          <w:szCs w:val="24"/>
        </w:rPr>
      </w:pPr>
    </w:p>
    <w:p w14:paraId="022F8016" w14:textId="77777777" w:rsidR="00DD1421" w:rsidRPr="005451F4" w:rsidRDefault="00DD1421" w:rsidP="001B0F0A">
      <w:pPr>
        <w:numPr>
          <w:ilvl w:val="0"/>
          <w:numId w:val="1"/>
        </w:numPr>
        <w:spacing w:after="0"/>
        <w:ind w:left="284" w:hanging="284"/>
        <w:jc w:val="both"/>
        <w:rPr>
          <w:rFonts w:ascii="Times New Roman" w:hAnsi="Times New Roman" w:cs="Times New Roman"/>
          <w:b/>
          <w:bCs/>
          <w:sz w:val="24"/>
          <w:szCs w:val="24"/>
        </w:rPr>
      </w:pPr>
      <w:r w:rsidRPr="005451F4">
        <w:rPr>
          <w:rFonts w:ascii="Times New Roman" w:hAnsi="Times New Roman" w:cs="Times New Roman"/>
          <w:b/>
          <w:bCs/>
          <w:sz w:val="24"/>
          <w:szCs w:val="24"/>
        </w:rPr>
        <w:t>Titulli i projekt-aktit</w:t>
      </w:r>
    </w:p>
    <w:p w14:paraId="73518D8D" w14:textId="77777777" w:rsidR="00A54BC6" w:rsidRPr="005451F4" w:rsidRDefault="00A54BC6" w:rsidP="001B0F0A">
      <w:pPr>
        <w:spacing w:after="0"/>
        <w:ind w:left="284"/>
        <w:jc w:val="both"/>
        <w:rPr>
          <w:rFonts w:ascii="Times New Roman" w:hAnsi="Times New Roman" w:cs="Times New Roman"/>
          <w:b/>
          <w:bCs/>
          <w:sz w:val="24"/>
          <w:szCs w:val="24"/>
        </w:rPr>
      </w:pPr>
    </w:p>
    <w:tbl>
      <w:tblPr>
        <w:tblStyle w:val="TableGrid"/>
        <w:tblW w:w="0" w:type="auto"/>
        <w:tblInd w:w="284" w:type="dxa"/>
        <w:tblLook w:val="04A0" w:firstRow="1" w:lastRow="0" w:firstColumn="1" w:lastColumn="0" w:noHBand="0" w:noVBand="1"/>
      </w:tblPr>
      <w:tblGrid>
        <w:gridCol w:w="9066"/>
      </w:tblGrid>
      <w:tr w:rsidR="00546508" w:rsidRPr="005451F4" w14:paraId="7A2B149D" w14:textId="77777777" w:rsidTr="00546508">
        <w:tc>
          <w:tcPr>
            <w:tcW w:w="9350" w:type="dxa"/>
          </w:tcPr>
          <w:p w14:paraId="1AB057F5" w14:textId="77777777" w:rsidR="00546508" w:rsidRPr="005451F4" w:rsidRDefault="004939DC" w:rsidP="001B0F0A">
            <w:pPr>
              <w:jc w:val="both"/>
              <w:rPr>
                <w:rFonts w:ascii="Times New Roman" w:hAnsi="Times New Roman" w:cs="Times New Roman"/>
                <w:bCs/>
                <w:sz w:val="24"/>
                <w:szCs w:val="24"/>
              </w:rPr>
            </w:pPr>
            <w:r w:rsidRPr="005451F4">
              <w:rPr>
                <w:rFonts w:ascii="Times New Roman" w:hAnsi="Times New Roman" w:cs="Times New Roman"/>
                <w:bCs/>
                <w:sz w:val="24"/>
                <w:szCs w:val="24"/>
              </w:rPr>
              <w:t>Vendim i K</w:t>
            </w:r>
            <w:r w:rsidR="00544FFC" w:rsidRPr="005451F4">
              <w:rPr>
                <w:rFonts w:ascii="Times New Roman" w:hAnsi="Times New Roman" w:cs="Times New Roman"/>
                <w:bCs/>
                <w:sz w:val="24"/>
                <w:szCs w:val="24"/>
              </w:rPr>
              <w:t>ë</w:t>
            </w:r>
            <w:r w:rsidRPr="005451F4">
              <w:rPr>
                <w:rFonts w:ascii="Times New Roman" w:hAnsi="Times New Roman" w:cs="Times New Roman"/>
                <w:bCs/>
                <w:sz w:val="24"/>
                <w:szCs w:val="24"/>
              </w:rPr>
              <w:t>shillit t</w:t>
            </w:r>
            <w:r w:rsidR="00544FFC" w:rsidRPr="005451F4">
              <w:rPr>
                <w:rFonts w:ascii="Times New Roman" w:hAnsi="Times New Roman" w:cs="Times New Roman"/>
                <w:bCs/>
                <w:sz w:val="24"/>
                <w:szCs w:val="24"/>
              </w:rPr>
              <w:t>ë</w:t>
            </w:r>
            <w:r w:rsidRPr="005451F4">
              <w:rPr>
                <w:rFonts w:ascii="Times New Roman" w:hAnsi="Times New Roman" w:cs="Times New Roman"/>
                <w:bCs/>
                <w:sz w:val="24"/>
                <w:szCs w:val="24"/>
              </w:rPr>
              <w:t xml:space="preserve"> </w:t>
            </w:r>
            <w:r w:rsidR="00197362" w:rsidRPr="005451F4">
              <w:rPr>
                <w:rFonts w:ascii="Times New Roman" w:hAnsi="Times New Roman" w:cs="Times New Roman"/>
                <w:bCs/>
                <w:sz w:val="24"/>
                <w:szCs w:val="24"/>
              </w:rPr>
              <w:t>Ministrave “P</w:t>
            </w:r>
            <w:r w:rsidR="00544FFC" w:rsidRPr="005451F4">
              <w:rPr>
                <w:rFonts w:ascii="Times New Roman" w:hAnsi="Times New Roman" w:cs="Times New Roman"/>
                <w:bCs/>
                <w:sz w:val="24"/>
                <w:szCs w:val="24"/>
              </w:rPr>
              <w:t>ë</w:t>
            </w:r>
            <w:r w:rsidR="00197362" w:rsidRPr="005451F4">
              <w:rPr>
                <w:rFonts w:ascii="Times New Roman" w:hAnsi="Times New Roman" w:cs="Times New Roman"/>
                <w:bCs/>
                <w:sz w:val="24"/>
                <w:szCs w:val="24"/>
              </w:rPr>
              <w:t>r miratimin e Planit Komb</w:t>
            </w:r>
            <w:r w:rsidR="00544FFC" w:rsidRPr="005451F4">
              <w:rPr>
                <w:rFonts w:ascii="Times New Roman" w:hAnsi="Times New Roman" w:cs="Times New Roman"/>
                <w:bCs/>
                <w:sz w:val="24"/>
                <w:szCs w:val="24"/>
              </w:rPr>
              <w:t>ë</w:t>
            </w:r>
            <w:r w:rsidR="00197362" w:rsidRPr="005451F4">
              <w:rPr>
                <w:rFonts w:ascii="Times New Roman" w:hAnsi="Times New Roman" w:cs="Times New Roman"/>
                <w:bCs/>
                <w:sz w:val="24"/>
                <w:szCs w:val="24"/>
              </w:rPr>
              <w:t>tar p</w:t>
            </w:r>
            <w:r w:rsidR="00544FFC" w:rsidRPr="005451F4">
              <w:rPr>
                <w:rFonts w:ascii="Times New Roman" w:hAnsi="Times New Roman" w:cs="Times New Roman"/>
                <w:bCs/>
                <w:sz w:val="24"/>
                <w:szCs w:val="24"/>
              </w:rPr>
              <w:t>ë</w:t>
            </w:r>
            <w:r w:rsidR="00197362" w:rsidRPr="005451F4">
              <w:rPr>
                <w:rFonts w:ascii="Times New Roman" w:hAnsi="Times New Roman" w:cs="Times New Roman"/>
                <w:bCs/>
                <w:sz w:val="24"/>
                <w:szCs w:val="24"/>
              </w:rPr>
              <w:t>r Integrimin Evropian 2022-2024 (PKIE 2022-2024)”</w:t>
            </w:r>
          </w:p>
        </w:tc>
      </w:tr>
    </w:tbl>
    <w:p w14:paraId="61C2B73B" w14:textId="77777777" w:rsidR="0020351D" w:rsidRPr="005451F4" w:rsidRDefault="0020351D" w:rsidP="001B0F0A">
      <w:pPr>
        <w:spacing w:after="0"/>
        <w:ind w:left="284"/>
        <w:jc w:val="both"/>
        <w:rPr>
          <w:rFonts w:ascii="Times New Roman" w:hAnsi="Times New Roman" w:cs="Times New Roman"/>
          <w:b/>
          <w:bCs/>
          <w:sz w:val="24"/>
          <w:szCs w:val="24"/>
        </w:rPr>
      </w:pPr>
    </w:p>
    <w:p w14:paraId="05FC375E" w14:textId="77777777" w:rsidR="009C4722" w:rsidRPr="005451F4" w:rsidRDefault="009C4722" w:rsidP="001B0F0A">
      <w:pPr>
        <w:spacing w:after="0"/>
        <w:ind w:left="284"/>
        <w:jc w:val="both"/>
        <w:rPr>
          <w:rFonts w:ascii="Times New Roman" w:hAnsi="Times New Roman" w:cs="Times New Roman"/>
          <w:b/>
          <w:bCs/>
          <w:sz w:val="24"/>
          <w:szCs w:val="24"/>
        </w:rPr>
      </w:pPr>
    </w:p>
    <w:p w14:paraId="37E4B7F6" w14:textId="77777777" w:rsidR="00A54BC6" w:rsidRPr="005451F4" w:rsidRDefault="00DD1421" w:rsidP="001B0F0A">
      <w:pPr>
        <w:numPr>
          <w:ilvl w:val="0"/>
          <w:numId w:val="1"/>
        </w:numPr>
        <w:spacing w:after="0"/>
        <w:ind w:left="284" w:hanging="284"/>
        <w:jc w:val="both"/>
        <w:rPr>
          <w:rFonts w:ascii="Times New Roman" w:hAnsi="Times New Roman" w:cs="Times New Roman"/>
          <w:i/>
          <w:iCs/>
          <w:sz w:val="24"/>
          <w:szCs w:val="24"/>
        </w:rPr>
      </w:pPr>
      <w:r w:rsidRPr="005451F4">
        <w:rPr>
          <w:rFonts w:ascii="Times New Roman" w:hAnsi="Times New Roman" w:cs="Times New Roman"/>
          <w:b/>
          <w:bCs/>
          <w:sz w:val="24"/>
          <w:szCs w:val="24"/>
        </w:rPr>
        <w:t>Kohëzgjatja e konsultimeve</w:t>
      </w:r>
    </w:p>
    <w:p w14:paraId="5C7235A7" w14:textId="77777777" w:rsidR="00DD1421" w:rsidRPr="005451F4" w:rsidRDefault="00DD1421" w:rsidP="001B0F0A">
      <w:pPr>
        <w:spacing w:after="0"/>
        <w:jc w:val="both"/>
        <w:rPr>
          <w:rFonts w:ascii="Times New Roman" w:hAnsi="Times New Roman" w:cs="Times New Roman"/>
          <w:b/>
          <w:bCs/>
          <w:sz w:val="24"/>
          <w:szCs w:val="24"/>
        </w:rPr>
      </w:pPr>
      <w:r w:rsidRPr="005451F4">
        <w:rPr>
          <w:rFonts w:ascii="Times New Roman" w:hAnsi="Times New Roman" w:cs="Times New Roman"/>
          <w:b/>
          <w:bCs/>
          <w:sz w:val="24"/>
          <w:szCs w:val="24"/>
        </w:rPr>
        <w:t xml:space="preserve"> </w:t>
      </w:r>
    </w:p>
    <w:tbl>
      <w:tblPr>
        <w:tblStyle w:val="TableGrid"/>
        <w:tblW w:w="0" w:type="auto"/>
        <w:tblInd w:w="284" w:type="dxa"/>
        <w:tblLook w:val="04A0" w:firstRow="1" w:lastRow="0" w:firstColumn="1" w:lastColumn="0" w:noHBand="0" w:noVBand="1"/>
      </w:tblPr>
      <w:tblGrid>
        <w:gridCol w:w="9066"/>
      </w:tblGrid>
      <w:tr w:rsidR="00546508" w:rsidRPr="005451F4" w14:paraId="09C12076" w14:textId="77777777" w:rsidTr="00546508">
        <w:tc>
          <w:tcPr>
            <w:tcW w:w="9350" w:type="dxa"/>
          </w:tcPr>
          <w:p w14:paraId="248126FB" w14:textId="77777777" w:rsidR="00546508" w:rsidRPr="005451F4" w:rsidRDefault="009D79B5" w:rsidP="001B0F0A">
            <w:pPr>
              <w:jc w:val="both"/>
              <w:rPr>
                <w:rFonts w:ascii="Times New Roman" w:hAnsi="Times New Roman" w:cs="Times New Roman"/>
                <w:iCs/>
                <w:sz w:val="24"/>
                <w:szCs w:val="24"/>
              </w:rPr>
            </w:pPr>
            <w:r w:rsidRPr="005451F4">
              <w:rPr>
                <w:rFonts w:ascii="Times New Roman" w:hAnsi="Times New Roman" w:cs="Times New Roman"/>
                <w:iCs/>
                <w:sz w:val="24"/>
                <w:szCs w:val="24"/>
              </w:rPr>
              <w:t xml:space="preserve">Konsultimi publik i projektvendimit të Këshillit të Ministrave “Për miratimin e Planit kombëtar për Integrimin Evropian 2022-2024” ka patur një kohëzgjatje 20 ditë pune nga momenti i shpalljes në regjistrin elektronik të konsultimeve publike. </w:t>
            </w:r>
            <w:r w:rsidR="002F7AF3" w:rsidRPr="005451F4">
              <w:rPr>
                <w:rFonts w:ascii="Times New Roman" w:hAnsi="Times New Roman" w:cs="Times New Roman"/>
                <w:iCs/>
                <w:sz w:val="24"/>
                <w:szCs w:val="24"/>
              </w:rPr>
              <w:t>Takimi i konsultimit publik t</w:t>
            </w:r>
            <w:r w:rsidR="00544FFC" w:rsidRPr="005451F4">
              <w:rPr>
                <w:rFonts w:ascii="Times New Roman" w:hAnsi="Times New Roman" w:cs="Times New Roman"/>
                <w:iCs/>
                <w:sz w:val="24"/>
                <w:szCs w:val="24"/>
              </w:rPr>
              <w:t>ë</w:t>
            </w:r>
            <w:r w:rsidR="002F7AF3" w:rsidRPr="005451F4">
              <w:rPr>
                <w:rFonts w:ascii="Times New Roman" w:hAnsi="Times New Roman" w:cs="Times New Roman"/>
                <w:iCs/>
                <w:sz w:val="24"/>
                <w:szCs w:val="24"/>
              </w:rPr>
              <w:t xml:space="preserve"> PKIE 2022-2024 i mbajtur pran</w:t>
            </w:r>
            <w:r w:rsidR="00544FFC" w:rsidRPr="005451F4">
              <w:rPr>
                <w:rFonts w:ascii="Times New Roman" w:hAnsi="Times New Roman" w:cs="Times New Roman"/>
                <w:iCs/>
                <w:sz w:val="24"/>
                <w:szCs w:val="24"/>
              </w:rPr>
              <w:t>ë</w:t>
            </w:r>
            <w:r w:rsidR="002F7AF3" w:rsidRPr="005451F4">
              <w:rPr>
                <w:rFonts w:ascii="Times New Roman" w:hAnsi="Times New Roman" w:cs="Times New Roman"/>
                <w:iCs/>
                <w:sz w:val="24"/>
                <w:szCs w:val="24"/>
              </w:rPr>
              <w:t xml:space="preserve"> hotel </w:t>
            </w:r>
            <w:proofErr w:type="spellStart"/>
            <w:r w:rsidR="002F7AF3" w:rsidRPr="005451F4">
              <w:rPr>
                <w:rFonts w:ascii="Times New Roman" w:hAnsi="Times New Roman" w:cs="Times New Roman"/>
                <w:iCs/>
                <w:sz w:val="24"/>
                <w:szCs w:val="24"/>
              </w:rPr>
              <w:t>Rogner</w:t>
            </w:r>
            <w:proofErr w:type="spellEnd"/>
            <w:r w:rsidR="002F7AF3" w:rsidRPr="005451F4">
              <w:rPr>
                <w:rFonts w:ascii="Times New Roman" w:hAnsi="Times New Roman" w:cs="Times New Roman"/>
                <w:iCs/>
                <w:sz w:val="24"/>
                <w:szCs w:val="24"/>
              </w:rPr>
              <w:t xml:space="preserve"> </w:t>
            </w:r>
            <w:r w:rsidR="00075897" w:rsidRPr="005451F4">
              <w:rPr>
                <w:rFonts w:ascii="Times New Roman" w:hAnsi="Times New Roman" w:cs="Times New Roman"/>
                <w:iCs/>
                <w:sz w:val="24"/>
                <w:szCs w:val="24"/>
              </w:rPr>
              <w:t xml:space="preserve">në datën 3 shkurt 2022 </w:t>
            </w:r>
            <w:r w:rsidR="002F7AF3" w:rsidRPr="005451F4">
              <w:rPr>
                <w:rFonts w:ascii="Times New Roman" w:hAnsi="Times New Roman" w:cs="Times New Roman"/>
                <w:iCs/>
                <w:sz w:val="24"/>
                <w:szCs w:val="24"/>
              </w:rPr>
              <w:t>zgjati rreth 2 or</w:t>
            </w:r>
            <w:r w:rsidR="00544FFC" w:rsidRPr="005451F4">
              <w:rPr>
                <w:rFonts w:ascii="Times New Roman" w:hAnsi="Times New Roman" w:cs="Times New Roman"/>
                <w:iCs/>
                <w:sz w:val="24"/>
                <w:szCs w:val="24"/>
              </w:rPr>
              <w:t>ë</w:t>
            </w:r>
            <w:r w:rsidR="002F7AF3" w:rsidRPr="005451F4">
              <w:rPr>
                <w:rFonts w:ascii="Times New Roman" w:hAnsi="Times New Roman" w:cs="Times New Roman"/>
                <w:iCs/>
                <w:sz w:val="24"/>
                <w:szCs w:val="24"/>
              </w:rPr>
              <w:t xml:space="preserve"> nga ora 10:00 – 12:00. Gjithashtu PKIE 2022-2024</w:t>
            </w:r>
            <w:r w:rsidR="00F01799" w:rsidRPr="005451F4">
              <w:rPr>
                <w:rFonts w:ascii="Times New Roman" w:hAnsi="Times New Roman" w:cs="Times New Roman"/>
                <w:iCs/>
                <w:sz w:val="24"/>
                <w:szCs w:val="24"/>
              </w:rPr>
              <w:t xml:space="preserve"> u konsultua edhe</w:t>
            </w:r>
            <w:r w:rsidR="002F7AF3" w:rsidRPr="005451F4">
              <w:rPr>
                <w:rFonts w:ascii="Times New Roman" w:hAnsi="Times New Roman" w:cs="Times New Roman"/>
                <w:iCs/>
                <w:sz w:val="24"/>
                <w:szCs w:val="24"/>
              </w:rPr>
              <w:t xml:space="preserve"> n</w:t>
            </w:r>
            <w:r w:rsidR="00544FFC" w:rsidRPr="005451F4">
              <w:rPr>
                <w:rFonts w:ascii="Times New Roman" w:hAnsi="Times New Roman" w:cs="Times New Roman"/>
                <w:iCs/>
                <w:sz w:val="24"/>
                <w:szCs w:val="24"/>
              </w:rPr>
              <w:t>ë</w:t>
            </w:r>
            <w:r w:rsidR="002F7AF3" w:rsidRPr="005451F4">
              <w:rPr>
                <w:rFonts w:ascii="Times New Roman" w:hAnsi="Times New Roman" w:cs="Times New Roman"/>
                <w:iCs/>
                <w:sz w:val="24"/>
                <w:szCs w:val="24"/>
              </w:rPr>
              <w:t>p</w:t>
            </w:r>
            <w:r w:rsidR="00544FFC" w:rsidRPr="005451F4">
              <w:rPr>
                <w:rFonts w:ascii="Times New Roman" w:hAnsi="Times New Roman" w:cs="Times New Roman"/>
                <w:iCs/>
                <w:sz w:val="24"/>
                <w:szCs w:val="24"/>
              </w:rPr>
              <w:t>ë</w:t>
            </w:r>
            <w:r w:rsidR="002F7AF3" w:rsidRPr="005451F4">
              <w:rPr>
                <w:rFonts w:ascii="Times New Roman" w:hAnsi="Times New Roman" w:cs="Times New Roman"/>
                <w:iCs/>
                <w:sz w:val="24"/>
                <w:szCs w:val="24"/>
              </w:rPr>
              <w:t>rmjet</w:t>
            </w:r>
            <w:r w:rsidR="00F01799" w:rsidRPr="005451F4">
              <w:rPr>
                <w:rFonts w:ascii="Times New Roman" w:hAnsi="Times New Roman" w:cs="Times New Roman"/>
                <w:iCs/>
                <w:sz w:val="24"/>
                <w:szCs w:val="24"/>
              </w:rPr>
              <w:t xml:space="preserve"> tryezave t</w:t>
            </w:r>
            <w:r w:rsidR="00544FFC" w:rsidRPr="005451F4">
              <w:rPr>
                <w:rFonts w:ascii="Times New Roman" w:hAnsi="Times New Roman" w:cs="Times New Roman"/>
                <w:iCs/>
                <w:sz w:val="24"/>
                <w:szCs w:val="24"/>
              </w:rPr>
              <w:t>ë</w:t>
            </w:r>
            <w:r w:rsidR="00F01799" w:rsidRPr="005451F4">
              <w:rPr>
                <w:rFonts w:ascii="Times New Roman" w:hAnsi="Times New Roman" w:cs="Times New Roman"/>
                <w:iCs/>
                <w:sz w:val="24"/>
                <w:szCs w:val="24"/>
              </w:rPr>
              <w:t xml:space="preserve"> diskutimit dhe k</w:t>
            </w:r>
            <w:r w:rsidR="00544FFC" w:rsidRPr="005451F4">
              <w:rPr>
                <w:rFonts w:ascii="Times New Roman" w:hAnsi="Times New Roman" w:cs="Times New Roman"/>
                <w:iCs/>
                <w:sz w:val="24"/>
                <w:szCs w:val="24"/>
              </w:rPr>
              <w:t>ë</w:t>
            </w:r>
            <w:r w:rsidR="00F01799" w:rsidRPr="005451F4">
              <w:rPr>
                <w:rFonts w:ascii="Times New Roman" w:hAnsi="Times New Roman" w:cs="Times New Roman"/>
                <w:iCs/>
                <w:sz w:val="24"/>
                <w:szCs w:val="24"/>
              </w:rPr>
              <w:t>shillimit t</w:t>
            </w:r>
            <w:r w:rsidR="00544FFC" w:rsidRPr="005451F4">
              <w:rPr>
                <w:rFonts w:ascii="Times New Roman" w:hAnsi="Times New Roman" w:cs="Times New Roman"/>
                <w:iCs/>
                <w:sz w:val="24"/>
                <w:szCs w:val="24"/>
              </w:rPr>
              <w:t>ë</w:t>
            </w:r>
            <w:r w:rsidR="00F01799" w:rsidRPr="005451F4">
              <w:rPr>
                <w:rFonts w:ascii="Times New Roman" w:hAnsi="Times New Roman" w:cs="Times New Roman"/>
                <w:iCs/>
                <w:sz w:val="24"/>
                <w:szCs w:val="24"/>
              </w:rPr>
              <w:t xml:space="preserve"> ngritura deri m</w:t>
            </w:r>
            <w:r w:rsidR="00544FFC" w:rsidRPr="005451F4">
              <w:rPr>
                <w:rFonts w:ascii="Times New Roman" w:hAnsi="Times New Roman" w:cs="Times New Roman"/>
                <w:iCs/>
                <w:sz w:val="24"/>
                <w:szCs w:val="24"/>
              </w:rPr>
              <w:t>ë</w:t>
            </w:r>
            <w:r w:rsidR="00F01799" w:rsidRPr="005451F4">
              <w:rPr>
                <w:rFonts w:ascii="Times New Roman" w:hAnsi="Times New Roman" w:cs="Times New Roman"/>
                <w:iCs/>
                <w:sz w:val="24"/>
                <w:szCs w:val="24"/>
              </w:rPr>
              <w:t xml:space="preserve"> tani pran</w:t>
            </w:r>
            <w:r w:rsidR="00544FFC" w:rsidRPr="005451F4">
              <w:rPr>
                <w:rFonts w:ascii="Times New Roman" w:hAnsi="Times New Roman" w:cs="Times New Roman"/>
                <w:iCs/>
                <w:sz w:val="24"/>
                <w:szCs w:val="24"/>
              </w:rPr>
              <w:t>ë</w:t>
            </w:r>
            <w:r w:rsidR="00F01799" w:rsidRPr="005451F4">
              <w:rPr>
                <w:rFonts w:ascii="Times New Roman" w:hAnsi="Times New Roman" w:cs="Times New Roman"/>
                <w:iCs/>
                <w:sz w:val="24"/>
                <w:szCs w:val="24"/>
              </w:rPr>
              <w:t xml:space="preserve"> grupeve ndërinstitucionale të punës për kapitujt e </w:t>
            </w:r>
            <w:proofErr w:type="spellStart"/>
            <w:r w:rsidR="00F01799" w:rsidRPr="005451F4">
              <w:rPr>
                <w:rFonts w:ascii="Times New Roman" w:hAnsi="Times New Roman" w:cs="Times New Roman"/>
                <w:i/>
                <w:iCs/>
                <w:sz w:val="24"/>
                <w:szCs w:val="24"/>
              </w:rPr>
              <w:t>acquis</w:t>
            </w:r>
            <w:proofErr w:type="spellEnd"/>
            <w:r w:rsidR="00F01799" w:rsidRPr="005451F4">
              <w:rPr>
                <w:rFonts w:ascii="Times New Roman" w:hAnsi="Times New Roman" w:cs="Times New Roman"/>
                <w:iCs/>
                <w:sz w:val="24"/>
                <w:szCs w:val="24"/>
              </w:rPr>
              <w:t xml:space="preserve"> n</w:t>
            </w:r>
            <w:r w:rsidR="00544FFC" w:rsidRPr="005451F4">
              <w:rPr>
                <w:rFonts w:ascii="Times New Roman" w:hAnsi="Times New Roman" w:cs="Times New Roman"/>
                <w:iCs/>
                <w:sz w:val="24"/>
                <w:szCs w:val="24"/>
              </w:rPr>
              <w:t>ë</w:t>
            </w:r>
            <w:r w:rsidR="00F01799" w:rsidRPr="005451F4">
              <w:rPr>
                <w:rFonts w:ascii="Times New Roman" w:hAnsi="Times New Roman" w:cs="Times New Roman"/>
                <w:iCs/>
                <w:sz w:val="24"/>
                <w:szCs w:val="24"/>
              </w:rPr>
              <w:t xml:space="preserve"> kuad</w:t>
            </w:r>
            <w:r w:rsidR="00544FFC" w:rsidRPr="005451F4">
              <w:rPr>
                <w:rFonts w:ascii="Times New Roman" w:hAnsi="Times New Roman" w:cs="Times New Roman"/>
                <w:iCs/>
                <w:sz w:val="24"/>
                <w:szCs w:val="24"/>
              </w:rPr>
              <w:t>ë</w:t>
            </w:r>
            <w:r w:rsidR="00F01799" w:rsidRPr="005451F4">
              <w:rPr>
                <w:rFonts w:ascii="Times New Roman" w:hAnsi="Times New Roman" w:cs="Times New Roman"/>
                <w:iCs/>
                <w:sz w:val="24"/>
                <w:szCs w:val="24"/>
              </w:rPr>
              <w:t>r t</w:t>
            </w:r>
            <w:r w:rsidR="00544FFC" w:rsidRPr="005451F4">
              <w:rPr>
                <w:rFonts w:ascii="Times New Roman" w:hAnsi="Times New Roman" w:cs="Times New Roman"/>
                <w:iCs/>
                <w:sz w:val="24"/>
                <w:szCs w:val="24"/>
              </w:rPr>
              <w:t>ë</w:t>
            </w:r>
            <w:r w:rsidR="002F7AF3" w:rsidRPr="005451F4">
              <w:rPr>
                <w:rFonts w:ascii="Times New Roman" w:hAnsi="Times New Roman" w:cs="Times New Roman"/>
                <w:iCs/>
                <w:sz w:val="24"/>
                <w:szCs w:val="24"/>
              </w:rPr>
              <w:t xml:space="preserve"> </w:t>
            </w:r>
            <w:r w:rsidR="00F01799" w:rsidRPr="005451F4">
              <w:rPr>
                <w:rFonts w:ascii="Times New Roman" w:eastAsia="Times New Roman" w:hAnsi="Times New Roman" w:cs="Times New Roman"/>
                <w:noProof/>
                <w:kern w:val="2"/>
                <w:sz w:val="24"/>
                <w:szCs w:val="24"/>
                <w:lang w:eastAsia="zh-CN" w:bidi="hi-IN"/>
              </w:rPr>
              <w:t>Platformës së Partneritetit për Integrimin Evropian</w:t>
            </w:r>
            <w:r w:rsidR="00544FFC" w:rsidRPr="005451F4">
              <w:rPr>
                <w:rFonts w:ascii="Times New Roman" w:eastAsia="Times New Roman" w:hAnsi="Times New Roman" w:cs="Times New Roman"/>
                <w:noProof/>
                <w:kern w:val="2"/>
                <w:sz w:val="24"/>
                <w:szCs w:val="24"/>
                <w:lang w:eastAsia="zh-CN" w:bidi="hi-IN"/>
              </w:rPr>
              <w:t xml:space="preserve"> dhe pati një kohëzgjatje afërsisht 3 javë.</w:t>
            </w:r>
          </w:p>
        </w:tc>
      </w:tr>
    </w:tbl>
    <w:p w14:paraId="510707F6" w14:textId="77777777" w:rsidR="0020351D" w:rsidRPr="005451F4" w:rsidRDefault="0020351D" w:rsidP="001B0F0A">
      <w:pPr>
        <w:spacing w:after="0"/>
        <w:ind w:left="284"/>
        <w:jc w:val="both"/>
        <w:rPr>
          <w:rFonts w:ascii="Times New Roman" w:hAnsi="Times New Roman" w:cs="Times New Roman"/>
          <w:iCs/>
          <w:sz w:val="24"/>
          <w:szCs w:val="24"/>
        </w:rPr>
      </w:pPr>
    </w:p>
    <w:p w14:paraId="15C951F2" w14:textId="77777777" w:rsidR="009C4722" w:rsidRPr="005451F4" w:rsidRDefault="009C4722" w:rsidP="001B0F0A">
      <w:pPr>
        <w:spacing w:after="0"/>
        <w:jc w:val="both"/>
        <w:rPr>
          <w:rFonts w:ascii="Times New Roman" w:hAnsi="Times New Roman" w:cs="Times New Roman"/>
          <w:i/>
          <w:iCs/>
          <w:sz w:val="24"/>
          <w:szCs w:val="24"/>
        </w:rPr>
      </w:pPr>
    </w:p>
    <w:p w14:paraId="675961C4" w14:textId="77777777" w:rsidR="00DD1421" w:rsidRPr="005451F4" w:rsidRDefault="00DD1421" w:rsidP="001B0F0A">
      <w:pPr>
        <w:numPr>
          <w:ilvl w:val="0"/>
          <w:numId w:val="1"/>
        </w:numPr>
        <w:spacing w:after="0"/>
        <w:ind w:left="284" w:hanging="284"/>
        <w:jc w:val="both"/>
        <w:rPr>
          <w:rFonts w:ascii="Times New Roman" w:hAnsi="Times New Roman" w:cs="Times New Roman"/>
          <w:sz w:val="24"/>
          <w:szCs w:val="24"/>
        </w:rPr>
      </w:pPr>
      <w:r w:rsidRPr="005451F4">
        <w:rPr>
          <w:rFonts w:ascii="Times New Roman" w:hAnsi="Times New Roman" w:cs="Times New Roman"/>
          <w:b/>
          <w:bCs/>
          <w:sz w:val="24"/>
          <w:szCs w:val="24"/>
        </w:rPr>
        <w:t xml:space="preserve">Metodat e konsultimit </w:t>
      </w:r>
    </w:p>
    <w:p w14:paraId="6B088686" w14:textId="77777777" w:rsidR="00A54BC6" w:rsidRPr="005451F4" w:rsidRDefault="00A54BC6" w:rsidP="001B0F0A">
      <w:pPr>
        <w:spacing w:after="0"/>
        <w:jc w:val="both"/>
        <w:rPr>
          <w:rFonts w:ascii="Times New Roman" w:hAnsi="Times New Roman" w:cs="Times New Roman"/>
          <w:sz w:val="24"/>
          <w:szCs w:val="24"/>
        </w:rPr>
      </w:pPr>
    </w:p>
    <w:tbl>
      <w:tblPr>
        <w:tblStyle w:val="TableGrid"/>
        <w:tblW w:w="0" w:type="auto"/>
        <w:tblInd w:w="284" w:type="dxa"/>
        <w:tblLook w:val="04A0" w:firstRow="1" w:lastRow="0" w:firstColumn="1" w:lastColumn="0" w:noHBand="0" w:noVBand="1"/>
      </w:tblPr>
      <w:tblGrid>
        <w:gridCol w:w="9066"/>
      </w:tblGrid>
      <w:tr w:rsidR="00546508" w:rsidRPr="005451F4" w14:paraId="678852B6" w14:textId="77777777" w:rsidTr="00546508">
        <w:tc>
          <w:tcPr>
            <w:tcW w:w="9350" w:type="dxa"/>
          </w:tcPr>
          <w:p w14:paraId="411DB937" w14:textId="77777777" w:rsidR="00D61D8E" w:rsidRPr="005451F4" w:rsidRDefault="00D61D8E" w:rsidP="00D529AC">
            <w:pPr>
              <w:jc w:val="both"/>
              <w:rPr>
                <w:rFonts w:ascii="Times New Roman" w:hAnsi="Times New Roman" w:cs="Times New Roman"/>
                <w:iCs/>
                <w:sz w:val="24"/>
                <w:szCs w:val="24"/>
              </w:rPr>
            </w:pPr>
            <w:r w:rsidRPr="005451F4">
              <w:rPr>
                <w:rFonts w:ascii="Times New Roman" w:hAnsi="Times New Roman" w:cs="Times New Roman"/>
                <w:iCs/>
                <w:sz w:val="24"/>
                <w:szCs w:val="24"/>
              </w:rPr>
              <w:t>Për konsultimin publik të PKIE 2022-2024 u përdorën metodat si më poshtë:</w:t>
            </w:r>
          </w:p>
          <w:p w14:paraId="2C575A9C" w14:textId="77777777" w:rsidR="00D61D8E" w:rsidRPr="005451F4" w:rsidRDefault="00D61D8E" w:rsidP="00D529AC">
            <w:pPr>
              <w:jc w:val="both"/>
              <w:rPr>
                <w:rFonts w:ascii="Times New Roman" w:hAnsi="Times New Roman" w:cs="Times New Roman"/>
                <w:iCs/>
                <w:sz w:val="24"/>
                <w:szCs w:val="24"/>
              </w:rPr>
            </w:pPr>
          </w:p>
          <w:p w14:paraId="2E3BCE2B" w14:textId="77777777" w:rsidR="00D61D8E" w:rsidRPr="005451F4" w:rsidRDefault="00D61D8E" w:rsidP="00D529AC">
            <w:pPr>
              <w:pStyle w:val="ListParagraph"/>
              <w:numPr>
                <w:ilvl w:val="0"/>
                <w:numId w:val="2"/>
              </w:numPr>
              <w:jc w:val="both"/>
              <w:rPr>
                <w:rFonts w:ascii="Times New Roman" w:hAnsi="Times New Roman" w:cs="Times New Roman"/>
                <w:iCs/>
                <w:sz w:val="24"/>
                <w:szCs w:val="24"/>
              </w:rPr>
            </w:pPr>
            <w:r w:rsidRPr="005451F4">
              <w:rPr>
                <w:rFonts w:ascii="Times New Roman" w:hAnsi="Times New Roman" w:cs="Times New Roman"/>
                <w:iCs/>
                <w:sz w:val="24"/>
                <w:szCs w:val="24"/>
              </w:rPr>
              <w:t>Konsultimi publik nëpërmjet regjistrit elektronik të konsultimeve publike</w:t>
            </w:r>
          </w:p>
          <w:p w14:paraId="476103A3" w14:textId="77777777" w:rsidR="00D61D8E" w:rsidRPr="005451F4" w:rsidRDefault="00D61D8E" w:rsidP="00D529AC">
            <w:pPr>
              <w:pStyle w:val="ListParagraph"/>
              <w:numPr>
                <w:ilvl w:val="0"/>
                <w:numId w:val="2"/>
              </w:numPr>
              <w:jc w:val="both"/>
              <w:rPr>
                <w:rFonts w:ascii="Times New Roman" w:hAnsi="Times New Roman" w:cs="Times New Roman"/>
                <w:iCs/>
                <w:sz w:val="24"/>
                <w:szCs w:val="24"/>
              </w:rPr>
            </w:pPr>
            <w:r w:rsidRPr="005451F4">
              <w:rPr>
                <w:rFonts w:ascii="Times New Roman" w:hAnsi="Times New Roman" w:cs="Times New Roman"/>
                <w:iCs/>
                <w:sz w:val="24"/>
                <w:szCs w:val="24"/>
              </w:rPr>
              <w:t>Konsultim në kuadër të Urdhrit të Kryeministrit Nr. 113, datë 30.08.2019, “Për format e pjesëmarrjes, funksionimin dhe strukturën institucionale të Platformës së Partneritetit për Integrimin Evropian”</w:t>
            </w:r>
          </w:p>
          <w:p w14:paraId="6FD57102" w14:textId="77777777" w:rsidR="00D61D8E" w:rsidRPr="005451F4" w:rsidRDefault="00D61D8E" w:rsidP="00D529AC">
            <w:pPr>
              <w:pStyle w:val="ListParagraph"/>
              <w:numPr>
                <w:ilvl w:val="0"/>
                <w:numId w:val="2"/>
              </w:numPr>
              <w:jc w:val="both"/>
              <w:rPr>
                <w:rFonts w:ascii="Times New Roman" w:hAnsi="Times New Roman" w:cs="Times New Roman"/>
                <w:iCs/>
                <w:sz w:val="24"/>
                <w:szCs w:val="24"/>
              </w:rPr>
            </w:pPr>
            <w:r w:rsidRPr="005451F4">
              <w:rPr>
                <w:rFonts w:ascii="Times New Roman" w:hAnsi="Times New Roman" w:cs="Times New Roman"/>
                <w:iCs/>
                <w:sz w:val="24"/>
                <w:szCs w:val="24"/>
              </w:rPr>
              <w:t>Takim publik konsultues me aktorë joshtetëror</w:t>
            </w:r>
          </w:p>
          <w:p w14:paraId="6A5D5009" w14:textId="77777777" w:rsidR="0097761D" w:rsidRPr="005451F4" w:rsidRDefault="0097761D" w:rsidP="00D529AC">
            <w:pPr>
              <w:jc w:val="both"/>
              <w:rPr>
                <w:rFonts w:ascii="Times New Roman" w:hAnsi="Times New Roman" w:cs="Times New Roman"/>
                <w:iCs/>
                <w:sz w:val="24"/>
                <w:szCs w:val="24"/>
              </w:rPr>
            </w:pPr>
          </w:p>
          <w:p w14:paraId="18D46248" w14:textId="77777777" w:rsidR="0097761D" w:rsidRPr="005451F4" w:rsidRDefault="0097761D" w:rsidP="00D529AC">
            <w:pPr>
              <w:jc w:val="both"/>
              <w:rPr>
                <w:rFonts w:ascii="Times New Roman" w:hAnsi="Times New Roman" w:cs="Times New Roman"/>
                <w:iCs/>
                <w:sz w:val="24"/>
                <w:szCs w:val="24"/>
              </w:rPr>
            </w:pPr>
            <w:r w:rsidRPr="005451F4">
              <w:rPr>
                <w:rFonts w:ascii="Times New Roman" w:hAnsi="Times New Roman" w:cs="Times New Roman"/>
                <w:iCs/>
                <w:sz w:val="24"/>
                <w:szCs w:val="24"/>
              </w:rPr>
              <w:t xml:space="preserve">Sikurse </w:t>
            </w:r>
            <w:r w:rsidR="002F5639" w:rsidRPr="005451F4">
              <w:rPr>
                <w:rFonts w:ascii="Times New Roman" w:hAnsi="Times New Roman" w:cs="Times New Roman"/>
                <w:iCs/>
                <w:sz w:val="24"/>
                <w:szCs w:val="24"/>
              </w:rPr>
              <w:t>ë</w:t>
            </w:r>
            <w:r w:rsidRPr="005451F4">
              <w:rPr>
                <w:rFonts w:ascii="Times New Roman" w:hAnsi="Times New Roman" w:cs="Times New Roman"/>
                <w:iCs/>
                <w:sz w:val="24"/>
                <w:szCs w:val="24"/>
              </w:rPr>
              <w:t>sht</w:t>
            </w:r>
            <w:r w:rsidR="002F5639" w:rsidRPr="005451F4">
              <w:rPr>
                <w:rFonts w:ascii="Times New Roman" w:hAnsi="Times New Roman" w:cs="Times New Roman"/>
                <w:iCs/>
                <w:sz w:val="24"/>
                <w:szCs w:val="24"/>
              </w:rPr>
              <w:t>ë</w:t>
            </w:r>
            <w:r w:rsidRPr="005451F4">
              <w:rPr>
                <w:rFonts w:ascii="Times New Roman" w:hAnsi="Times New Roman" w:cs="Times New Roman"/>
                <w:iCs/>
                <w:sz w:val="24"/>
                <w:szCs w:val="24"/>
              </w:rPr>
              <w:t xml:space="preserve"> përmendur dhe më lart konsultimi publik i projektvendimit të Këshillit të Ministrave “Për miratimin e Planit kombëtar për Integrimin Evropian 2022-2024” ka patur një kohëzgjatje 20 ditë pune nga momenti i shpalljes në regjistrin elektronik të konsultimeve publike. Projektakti u shpall </w:t>
            </w:r>
            <w:r w:rsidR="00C236F8" w:rsidRPr="005451F4">
              <w:rPr>
                <w:rFonts w:ascii="Times New Roman" w:hAnsi="Times New Roman" w:cs="Times New Roman"/>
                <w:iCs/>
                <w:sz w:val="24"/>
                <w:szCs w:val="24"/>
              </w:rPr>
              <w:t>n</w:t>
            </w:r>
            <w:r w:rsidR="002F5639" w:rsidRPr="005451F4">
              <w:rPr>
                <w:rFonts w:ascii="Times New Roman" w:hAnsi="Times New Roman" w:cs="Times New Roman"/>
                <w:iCs/>
                <w:sz w:val="24"/>
                <w:szCs w:val="24"/>
              </w:rPr>
              <w:t>ë</w:t>
            </w:r>
            <w:r w:rsidR="00C236F8" w:rsidRPr="005451F4">
              <w:rPr>
                <w:rFonts w:ascii="Times New Roman" w:hAnsi="Times New Roman" w:cs="Times New Roman"/>
                <w:iCs/>
                <w:sz w:val="24"/>
                <w:szCs w:val="24"/>
              </w:rPr>
              <w:t xml:space="preserve"> regjist</w:t>
            </w:r>
            <w:r w:rsidR="002F5639" w:rsidRPr="005451F4">
              <w:rPr>
                <w:rFonts w:ascii="Times New Roman" w:hAnsi="Times New Roman" w:cs="Times New Roman"/>
                <w:iCs/>
                <w:sz w:val="24"/>
                <w:szCs w:val="24"/>
              </w:rPr>
              <w:t>ë</w:t>
            </w:r>
            <w:r w:rsidR="00C236F8" w:rsidRPr="005451F4">
              <w:rPr>
                <w:rFonts w:ascii="Times New Roman" w:hAnsi="Times New Roman" w:cs="Times New Roman"/>
                <w:iCs/>
                <w:sz w:val="24"/>
                <w:szCs w:val="24"/>
              </w:rPr>
              <w:t xml:space="preserve">r </w:t>
            </w:r>
            <w:r w:rsidRPr="005451F4">
              <w:rPr>
                <w:rFonts w:ascii="Times New Roman" w:hAnsi="Times New Roman" w:cs="Times New Roman"/>
                <w:iCs/>
                <w:sz w:val="24"/>
                <w:szCs w:val="24"/>
              </w:rPr>
              <w:t>për konsultim në datë 7.01.2022 dhe afati i fundit ishte data 3.2.2022.</w:t>
            </w:r>
            <w:r w:rsidR="00C236F8" w:rsidRPr="005451F4">
              <w:rPr>
                <w:rFonts w:ascii="Times New Roman" w:hAnsi="Times New Roman" w:cs="Times New Roman"/>
                <w:iCs/>
                <w:sz w:val="24"/>
                <w:szCs w:val="24"/>
              </w:rPr>
              <w:t xml:space="preserve"> </w:t>
            </w:r>
            <w:r w:rsidR="00F40F23" w:rsidRPr="005451F4">
              <w:rPr>
                <w:rFonts w:ascii="Times New Roman" w:eastAsia="Times New Roman" w:hAnsi="Times New Roman" w:cs="Times New Roman"/>
                <w:sz w:val="24"/>
                <w:szCs w:val="24"/>
              </w:rPr>
              <w:t xml:space="preserve">Konsultimi publik për PKIE 2022-2024 në regjistrin elektronik të </w:t>
            </w:r>
            <w:r w:rsidR="00F40F23" w:rsidRPr="005451F4">
              <w:rPr>
                <w:rFonts w:ascii="Times New Roman" w:eastAsia="Times New Roman" w:hAnsi="Times New Roman" w:cs="Times New Roman"/>
                <w:sz w:val="24"/>
                <w:szCs w:val="24"/>
              </w:rPr>
              <w:lastRenderedPageBreak/>
              <w:t>konsultimit publik të projektakteve ishte një konsultim i hapur për çdo individ apo organizatë e interesuar për procesin e integrimit Evropian për të dhënë mendim apo sugjerime mbi projektaktin.</w:t>
            </w:r>
            <w:r w:rsidR="00F40F23" w:rsidRPr="005451F4">
              <w:rPr>
                <w:rFonts w:ascii="Arial" w:eastAsia="Times New Roman" w:hAnsi="Arial" w:cs="Calibri"/>
              </w:rPr>
              <w:t xml:space="preserve"> </w:t>
            </w:r>
            <w:r w:rsidR="00F40F23" w:rsidRPr="005451F4">
              <w:rPr>
                <w:rFonts w:ascii="Times New Roman" w:eastAsia="Times New Roman" w:hAnsi="Times New Roman" w:cs="Times New Roman"/>
                <w:sz w:val="24"/>
                <w:szCs w:val="24"/>
              </w:rPr>
              <w:t>Gjatë periudhës të konsultimit në regjistrin e konsultimit publik të Planit Kombëtar për Integrimin Evropian 2022-2024, ka patur vet</w:t>
            </w:r>
            <w:r w:rsidR="002F5639" w:rsidRPr="005451F4">
              <w:rPr>
                <w:rFonts w:ascii="Times New Roman" w:eastAsia="Times New Roman" w:hAnsi="Times New Roman" w:cs="Times New Roman"/>
                <w:sz w:val="24"/>
                <w:szCs w:val="24"/>
              </w:rPr>
              <w:t>ë</w:t>
            </w:r>
            <w:r w:rsidR="00F40F23" w:rsidRPr="005451F4">
              <w:rPr>
                <w:rFonts w:ascii="Times New Roman" w:eastAsia="Times New Roman" w:hAnsi="Times New Roman" w:cs="Times New Roman"/>
                <w:sz w:val="24"/>
                <w:szCs w:val="24"/>
              </w:rPr>
              <w:t>m nj</w:t>
            </w:r>
            <w:r w:rsidR="002F5639" w:rsidRPr="005451F4">
              <w:rPr>
                <w:rFonts w:ascii="Times New Roman" w:eastAsia="Times New Roman" w:hAnsi="Times New Roman" w:cs="Times New Roman"/>
                <w:sz w:val="24"/>
                <w:szCs w:val="24"/>
              </w:rPr>
              <w:t>ë</w:t>
            </w:r>
            <w:r w:rsidR="00F40F23" w:rsidRPr="005451F4">
              <w:rPr>
                <w:rFonts w:ascii="Times New Roman" w:eastAsia="Times New Roman" w:hAnsi="Times New Roman" w:cs="Times New Roman"/>
                <w:sz w:val="24"/>
                <w:szCs w:val="24"/>
              </w:rPr>
              <w:t xml:space="preserve"> koment n</w:t>
            </w:r>
            <w:r w:rsidR="002F5639" w:rsidRPr="005451F4">
              <w:rPr>
                <w:rFonts w:ascii="Times New Roman" w:eastAsia="Times New Roman" w:hAnsi="Times New Roman" w:cs="Times New Roman"/>
                <w:sz w:val="24"/>
                <w:szCs w:val="24"/>
              </w:rPr>
              <w:t>ë</w:t>
            </w:r>
            <w:r w:rsidR="00F40F23" w:rsidRPr="005451F4">
              <w:rPr>
                <w:rFonts w:ascii="Times New Roman" w:eastAsia="Times New Roman" w:hAnsi="Times New Roman" w:cs="Times New Roman"/>
                <w:sz w:val="24"/>
                <w:szCs w:val="24"/>
              </w:rPr>
              <w:t xml:space="preserve"> fush</w:t>
            </w:r>
            <w:r w:rsidR="002F5639" w:rsidRPr="005451F4">
              <w:rPr>
                <w:rFonts w:ascii="Times New Roman" w:eastAsia="Times New Roman" w:hAnsi="Times New Roman" w:cs="Times New Roman"/>
                <w:sz w:val="24"/>
                <w:szCs w:val="24"/>
              </w:rPr>
              <w:t>ë</w:t>
            </w:r>
            <w:r w:rsidR="00F40F23" w:rsidRPr="005451F4">
              <w:rPr>
                <w:rFonts w:ascii="Times New Roman" w:eastAsia="Times New Roman" w:hAnsi="Times New Roman" w:cs="Times New Roman"/>
                <w:sz w:val="24"/>
                <w:szCs w:val="24"/>
              </w:rPr>
              <w:t>n e mjedisit.</w:t>
            </w:r>
          </w:p>
          <w:p w14:paraId="26CB250C" w14:textId="77777777" w:rsidR="00D61D8E" w:rsidRPr="005451F4" w:rsidRDefault="00D61D8E" w:rsidP="00D529AC">
            <w:pPr>
              <w:jc w:val="both"/>
              <w:rPr>
                <w:rFonts w:ascii="Times New Roman" w:hAnsi="Times New Roman" w:cs="Times New Roman"/>
                <w:iCs/>
                <w:sz w:val="24"/>
                <w:szCs w:val="24"/>
              </w:rPr>
            </w:pPr>
          </w:p>
          <w:p w14:paraId="5A58FC5F" w14:textId="59C838F8" w:rsidR="00205D97" w:rsidRPr="005451F4" w:rsidRDefault="00205D97" w:rsidP="00D529AC">
            <w:pPr>
              <w:spacing w:line="300" w:lineRule="exact"/>
              <w:jc w:val="both"/>
              <w:rPr>
                <w:rFonts w:ascii="Times New Roman" w:eastAsia="Times New Roman" w:hAnsi="Times New Roman" w:cs="Times New Roman"/>
                <w:noProof/>
                <w:kern w:val="2"/>
                <w:sz w:val="24"/>
                <w:szCs w:val="24"/>
                <w:lang w:eastAsia="zh-CN" w:bidi="hi-IN"/>
              </w:rPr>
            </w:pPr>
            <w:r w:rsidRPr="005451F4">
              <w:rPr>
                <w:rFonts w:ascii="Times New Roman" w:eastAsia="Times New Roman" w:hAnsi="Times New Roman" w:cs="Times New Roman"/>
                <w:noProof/>
                <w:kern w:val="2"/>
                <w:sz w:val="24"/>
                <w:szCs w:val="24"/>
                <w:lang w:eastAsia="zh-CN" w:bidi="hi-IN"/>
              </w:rPr>
              <w:t xml:space="preserve">Në kuadër të Urdhrit të Kryeministrit Nr. 113, datë 30.08.2019, “Për format e pjesëmarrjes, funksionimin dhe strukturën institucionale të Platformës së Partneritetit për Integrimin Evropian”, Ministria për Evropën dhe Punët e Jashtme me shkresën e saj </w:t>
            </w:r>
            <w:r w:rsidRPr="00D529AC">
              <w:rPr>
                <w:rFonts w:ascii="Times New Roman" w:eastAsia="Times New Roman" w:hAnsi="Times New Roman" w:cs="Times New Roman"/>
                <w:noProof/>
                <w:kern w:val="2"/>
                <w:sz w:val="24"/>
                <w:szCs w:val="24"/>
                <w:lang w:eastAsia="zh-CN" w:bidi="hi-IN"/>
              </w:rPr>
              <w:t>Nr.17513 prot., datë 6.12.2021</w:t>
            </w:r>
            <w:r w:rsidR="00D529AC">
              <w:rPr>
                <w:rFonts w:ascii="Times New Roman" w:eastAsia="Times New Roman" w:hAnsi="Times New Roman" w:cs="Times New Roman"/>
                <w:noProof/>
                <w:kern w:val="2"/>
                <w:sz w:val="24"/>
                <w:szCs w:val="24"/>
                <w:lang w:eastAsia="zh-CN" w:bidi="hi-IN"/>
              </w:rPr>
              <w:t xml:space="preserve"> </w:t>
            </w:r>
            <w:r w:rsidRPr="005451F4">
              <w:rPr>
                <w:rFonts w:ascii="Times New Roman" w:eastAsia="Times New Roman" w:hAnsi="Times New Roman" w:cs="Times New Roman"/>
                <w:noProof/>
                <w:kern w:val="2"/>
                <w:sz w:val="24"/>
                <w:szCs w:val="24"/>
                <w:lang w:eastAsia="zh-CN" w:bidi="hi-IN"/>
              </w:rPr>
              <w:t>solli në vëmendje të ministrive dhe institucioneve lider të grupeve ndërinstitucionale të punës konsultimin publik, sipas kapitujve përkatës, në tryezat e partneritetit të ngritura, të projektvendimit “Plani Kombëtar për Integrimin Evropian 2022-2024 (PKIE 2022-2024)”.</w:t>
            </w:r>
          </w:p>
          <w:p w14:paraId="22D6BF80" w14:textId="77777777" w:rsidR="00205D97" w:rsidRPr="005451F4" w:rsidRDefault="00205D97" w:rsidP="00D529AC">
            <w:pPr>
              <w:spacing w:line="300" w:lineRule="exact"/>
              <w:jc w:val="both"/>
              <w:rPr>
                <w:rFonts w:ascii="Times New Roman" w:eastAsia="Times New Roman" w:hAnsi="Times New Roman" w:cs="Times New Roman"/>
                <w:noProof/>
                <w:kern w:val="2"/>
                <w:sz w:val="24"/>
                <w:szCs w:val="24"/>
                <w:lang w:eastAsia="zh-CN" w:bidi="hi-IN"/>
              </w:rPr>
            </w:pPr>
          </w:p>
          <w:p w14:paraId="237D5610" w14:textId="77777777" w:rsidR="00205D97" w:rsidRPr="005451F4" w:rsidRDefault="00205D97" w:rsidP="00D529AC">
            <w:pPr>
              <w:jc w:val="both"/>
              <w:rPr>
                <w:rFonts w:ascii="Times New Roman" w:hAnsi="Times New Roman" w:cs="Times New Roman"/>
                <w:iCs/>
                <w:sz w:val="24"/>
                <w:szCs w:val="24"/>
              </w:rPr>
            </w:pPr>
            <w:r w:rsidRPr="005451F4">
              <w:rPr>
                <w:rFonts w:ascii="Times New Roman" w:eastAsia="Times New Roman" w:hAnsi="Times New Roman" w:cs="Times New Roman"/>
                <w:noProof/>
                <w:kern w:val="2"/>
                <w:sz w:val="24"/>
                <w:szCs w:val="24"/>
                <w:lang w:eastAsia="zh-CN" w:bidi="hi-IN"/>
              </w:rPr>
              <w:t>Nga ministritë dhe institucionet lider të grupeve ndërinstitucionale të punës, procesi i konsultimit të PKIE 2022-2024, u zhvillua për 15 tryezat e diskutimit dhe këshillimit të ngritura pranë grupeve ndërinstitucionale të punës për kapitujt e acquis. Vlen të përmendet se procesi i konsultimit të PKIE-së nëpërmjet mekanizmave të Platformës së Partneritetit Pu</w:t>
            </w:r>
            <w:r w:rsidR="006642DE" w:rsidRPr="005451F4">
              <w:rPr>
                <w:rFonts w:ascii="Times New Roman" w:eastAsia="Times New Roman" w:hAnsi="Times New Roman" w:cs="Times New Roman"/>
                <w:noProof/>
                <w:kern w:val="2"/>
                <w:sz w:val="24"/>
                <w:szCs w:val="24"/>
                <w:lang w:eastAsia="zh-CN" w:bidi="hi-IN"/>
              </w:rPr>
              <w:t>blik ndodh për herë të parë dhe</w:t>
            </w:r>
            <w:r w:rsidRPr="005451F4">
              <w:rPr>
                <w:rFonts w:ascii="Times New Roman" w:eastAsia="Times New Roman" w:hAnsi="Times New Roman" w:cs="Times New Roman"/>
                <w:noProof/>
                <w:kern w:val="2"/>
                <w:sz w:val="24"/>
                <w:szCs w:val="24"/>
                <w:lang w:eastAsia="zh-CN" w:bidi="hi-IN"/>
              </w:rPr>
              <w:t>, ka vlerë të posaçme jo vetëm për institucionalizimin e këtij procesi në vijimësi, por edhe për krijimin e besimit dhe urave të bashkëpunimit mes struktures negociuese dhe aktorëve joshtetërorë.</w:t>
            </w:r>
          </w:p>
          <w:p w14:paraId="1A5B5F02" w14:textId="77777777" w:rsidR="00F40F23" w:rsidRPr="005451F4" w:rsidRDefault="00F40F23" w:rsidP="00D529AC">
            <w:pPr>
              <w:jc w:val="both"/>
              <w:rPr>
                <w:rFonts w:ascii="Times New Roman" w:hAnsi="Times New Roman" w:cs="Times New Roman"/>
                <w:iCs/>
                <w:sz w:val="24"/>
                <w:szCs w:val="24"/>
              </w:rPr>
            </w:pPr>
          </w:p>
          <w:p w14:paraId="3E58963C" w14:textId="77777777" w:rsidR="00546508" w:rsidRPr="005451F4" w:rsidRDefault="0032324E" w:rsidP="00D529AC">
            <w:pPr>
              <w:jc w:val="both"/>
              <w:rPr>
                <w:rFonts w:ascii="Times New Roman" w:hAnsi="Times New Roman" w:cs="Times New Roman"/>
                <w:sz w:val="24"/>
                <w:szCs w:val="24"/>
              </w:rPr>
            </w:pPr>
            <w:r w:rsidRPr="005451F4">
              <w:rPr>
                <w:rFonts w:ascii="Times New Roman" w:hAnsi="Times New Roman" w:cs="Times New Roman"/>
                <w:iCs/>
                <w:sz w:val="24"/>
                <w:szCs w:val="24"/>
              </w:rPr>
              <w:t xml:space="preserve">Më datë 3 shkurt 2022 pranë hotel </w:t>
            </w:r>
            <w:proofErr w:type="spellStart"/>
            <w:r w:rsidRPr="005451F4">
              <w:rPr>
                <w:rFonts w:ascii="Times New Roman" w:hAnsi="Times New Roman" w:cs="Times New Roman"/>
                <w:iCs/>
                <w:sz w:val="24"/>
                <w:szCs w:val="24"/>
              </w:rPr>
              <w:t>Rogner</w:t>
            </w:r>
            <w:proofErr w:type="spellEnd"/>
            <w:r w:rsidRPr="005451F4">
              <w:rPr>
                <w:rFonts w:ascii="Times New Roman" w:hAnsi="Times New Roman" w:cs="Times New Roman"/>
                <w:iCs/>
                <w:sz w:val="24"/>
                <w:szCs w:val="24"/>
              </w:rPr>
              <w:t xml:space="preserve"> u zhvillua takimi konsultues në kuadër të rishikimit të Planit Kombëtar për Integrimin Evropian 2022-2024 (PKIE 2022-2024).</w:t>
            </w:r>
            <w:r w:rsidRPr="005451F4">
              <w:rPr>
                <w:rFonts w:ascii="Times New Roman" w:hAnsi="Times New Roman" w:cs="Times New Roman"/>
                <w:sz w:val="24"/>
                <w:szCs w:val="24"/>
              </w:rPr>
              <w:t xml:space="preserve"> </w:t>
            </w:r>
            <w:r w:rsidRPr="005451F4">
              <w:rPr>
                <w:rFonts w:ascii="Times New Roman" w:hAnsi="Times New Roman" w:cs="Times New Roman"/>
                <w:iCs/>
                <w:sz w:val="24"/>
                <w:szCs w:val="24"/>
              </w:rPr>
              <w:t>Takimi u kryesua nga drejtoresha e drejtoris</w:t>
            </w:r>
            <w:r w:rsidR="00205D97" w:rsidRPr="005451F4">
              <w:rPr>
                <w:rFonts w:ascii="Times New Roman" w:hAnsi="Times New Roman" w:cs="Times New Roman"/>
                <w:iCs/>
                <w:sz w:val="24"/>
                <w:szCs w:val="24"/>
              </w:rPr>
              <w:t>ë</w:t>
            </w:r>
            <w:r w:rsidRPr="005451F4">
              <w:rPr>
                <w:rFonts w:ascii="Times New Roman" w:hAnsi="Times New Roman" w:cs="Times New Roman"/>
                <w:iCs/>
                <w:sz w:val="24"/>
                <w:szCs w:val="24"/>
              </w:rPr>
              <w:t xml:space="preserve"> s</w:t>
            </w:r>
            <w:r w:rsidR="00205D97" w:rsidRPr="005451F4">
              <w:rPr>
                <w:rFonts w:ascii="Times New Roman" w:hAnsi="Times New Roman" w:cs="Times New Roman"/>
                <w:iCs/>
                <w:sz w:val="24"/>
                <w:szCs w:val="24"/>
              </w:rPr>
              <w:t>ë</w:t>
            </w:r>
            <w:r w:rsidRPr="005451F4">
              <w:rPr>
                <w:rFonts w:ascii="Times New Roman" w:hAnsi="Times New Roman" w:cs="Times New Roman"/>
                <w:iCs/>
                <w:sz w:val="24"/>
                <w:szCs w:val="24"/>
              </w:rPr>
              <w:t xml:space="preserve"> Bashkimit Evropian pran</w:t>
            </w:r>
            <w:r w:rsidR="00205D97" w:rsidRPr="005451F4">
              <w:rPr>
                <w:rFonts w:ascii="Times New Roman" w:hAnsi="Times New Roman" w:cs="Times New Roman"/>
                <w:iCs/>
                <w:sz w:val="24"/>
                <w:szCs w:val="24"/>
              </w:rPr>
              <w:t>ë</w:t>
            </w:r>
            <w:r w:rsidRPr="005451F4">
              <w:rPr>
                <w:rFonts w:ascii="Times New Roman" w:hAnsi="Times New Roman" w:cs="Times New Roman"/>
                <w:iCs/>
                <w:sz w:val="24"/>
                <w:szCs w:val="24"/>
              </w:rPr>
              <w:t xml:space="preserve"> </w:t>
            </w:r>
            <w:r w:rsidR="00205D97" w:rsidRPr="005451F4">
              <w:rPr>
                <w:rFonts w:ascii="Times New Roman" w:hAnsi="Times New Roman" w:cs="Times New Roman"/>
                <w:iCs/>
                <w:sz w:val="24"/>
                <w:szCs w:val="24"/>
              </w:rPr>
              <w:t>Ministrisë</w:t>
            </w:r>
            <w:r w:rsidRPr="005451F4">
              <w:rPr>
                <w:rFonts w:ascii="Times New Roman" w:hAnsi="Times New Roman" w:cs="Times New Roman"/>
                <w:iCs/>
                <w:sz w:val="24"/>
                <w:szCs w:val="24"/>
              </w:rPr>
              <w:t xml:space="preserve"> p</w:t>
            </w:r>
            <w:r w:rsidR="00205D97" w:rsidRPr="005451F4">
              <w:rPr>
                <w:rFonts w:ascii="Times New Roman" w:hAnsi="Times New Roman" w:cs="Times New Roman"/>
                <w:iCs/>
                <w:sz w:val="24"/>
                <w:szCs w:val="24"/>
              </w:rPr>
              <w:t>ë</w:t>
            </w:r>
            <w:r w:rsidRPr="005451F4">
              <w:rPr>
                <w:rFonts w:ascii="Times New Roman" w:hAnsi="Times New Roman" w:cs="Times New Roman"/>
                <w:iCs/>
                <w:sz w:val="24"/>
                <w:szCs w:val="24"/>
              </w:rPr>
              <w:t>r Evrop</w:t>
            </w:r>
            <w:r w:rsidR="00205D97" w:rsidRPr="005451F4">
              <w:rPr>
                <w:rFonts w:ascii="Times New Roman" w:hAnsi="Times New Roman" w:cs="Times New Roman"/>
                <w:iCs/>
                <w:sz w:val="24"/>
                <w:szCs w:val="24"/>
              </w:rPr>
              <w:t>ë</w:t>
            </w:r>
            <w:r w:rsidRPr="005451F4">
              <w:rPr>
                <w:rFonts w:ascii="Times New Roman" w:hAnsi="Times New Roman" w:cs="Times New Roman"/>
                <w:iCs/>
                <w:sz w:val="24"/>
                <w:szCs w:val="24"/>
              </w:rPr>
              <w:t>n dhe Pun</w:t>
            </w:r>
            <w:r w:rsidR="00205D97" w:rsidRPr="005451F4">
              <w:rPr>
                <w:rFonts w:ascii="Times New Roman" w:hAnsi="Times New Roman" w:cs="Times New Roman"/>
                <w:iCs/>
                <w:sz w:val="24"/>
                <w:szCs w:val="24"/>
              </w:rPr>
              <w:t>ë</w:t>
            </w:r>
            <w:r w:rsidRPr="005451F4">
              <w:rPr>
                <w:rFonts w:ascii="Times New Roman" w:hAnsi="Times New Roman" w:cs="Times New Roman"/>
                <w:iCs/>
                <w:sz w:val="24"/>
                <w:szCs w:val="24"/>
              </w:rPr>
              <w:t>t e Jashtme dhe në takim morën pjesë dhe përfaqësues nga kjo drejtori.</w:t>
            </w:r>
            <w:r w:rsidRPr="005451F4">
              <w:rPr>
                <w:rFonts w:ascii="Times New Roman" w:hAnsi="Times New Roman" w:cs="Times New Roman"/>
                <w:sz w:val="24"/>
                <w:szCs w:val="24"/>
              </w:rPr>
              <w:t xml:space="preserve"> </w:t>
            </w:r>
            <w:r w:rsidRPr="005451F4">
              <w:rPr>
                <w:rFonts w:ascii="Times New Roman" w:hAnsi="Times New Roman" w:cs="Times New Roman"/>
                <w:iCs/>
                <w:sz w:val="24"/>
                <w:szCs w:val="24"/>
              </w:rPr>
              <w:t>Për arsye të masave shtrënguese në kuadër të situatës së pandemisë të shkaktuar nga COVID19, takimi u organizua në formatin hibrid me prezencë fizike të limituar dhe online nëpërmjet platformës ZOOM. Drejtoria e Bashkimit Evropian për organizimin e këtij takimi pati dhe mbështetjen e asistencës teknike SEI, e cila dha kontributin e saj për pjesën logjistike të organizimit të takimit. Në takim morën pjesë 27 pjesëmarrës të cilët përfaqësonin grupe të ndryshme interesi, shoqëri civile dhe aktorë të tjerë joshtetëror, 13 me prezencë fizike dhe 14 të tjerë nëpërmjet platformës ZOOM.</w:t>
            </w:r>
            <w:r w:rsidR="003A7BAF" w:rsidRPr="005451F4">
              <w:rPr>
                <w:rFonts w:ascii="Times New Roman" w:hAnsi="Times New Roman" w:cs="Times New Roman"/>
                <w:iCs/>
                <w:sz w:val="24"/>
                <w:szCs w:val="24"/>
              </w:rPr>
              <w:t xml:space="preserve"> </w:t>
            </w:r>
          </w:p>
        </w:tc>
      </w:tr>
    </w:tbl>
    <w:p w14:paraId="73DA04ED" w14:textId="77777777" w:rsidR="0020351D" w:rsidRPr="005451F4" w:rsidRDefault="0020351D" w:rsidP="001B0F0A">
      <w:pPr>
        <w:spacing w:after="0"/>
        <w:ind w:left="284"/>
        <w:jc w:val="both"/>
        <w:rPr>
          <w:rFonts w:ascii="Times New Roman" w:hAnsi="Times New Roman" w:cs="Times New Roman"/>
          <w:sz w:val="24"/>
          <w:szCs w:val="24"/>
        </w:rPr>
      </w:pPr>
    </w:p>
    <w:p w14:paraId="0DFBFF1F" w14:textId="77777777" w:rsidR="009C4722" w:rsidRPr="005451F4" w:rsidRDefault="009C4722" w:rsidP="001B0F0A">
      <w:pPr>
        <w:spacing w:after="0"/>
        <w:jc w:val="both"/>
        <w:rPr>
          <w:rFonts w:ascii="Times New Roman" w:hAnsi="Times New Roman" w:cs="Times New Roman"/>
          <w:sz w:val="24"/>
          <w:szCs w:val="24"/>
        </w:rPr>
      </w:pPr>
    </w:p>
    <w:p w14:paraId="17770807" w14:textId="77777777" w:rsidR="00DD1421" w:rsidRPr="005451F4" w:rsidRDefault="00DD1421" w:rsidP="001B0F0A">
      <w:pPr>
        <w:numPr>
          <w:ilvl w:val="0"/>
          <w:numId w:val="1"/>
        </w:numPr>
        <w:spacing w:after="0"/>
        <w:ind w:left="284" w:hanging="284"/>
        <w:jc w:val="both"/>
        <w:rPr>
          <w:rFonts w:ascii="Times New Roman" w:hAnsi="Times New Roman" w:cs="Times New Roman"/>
          <w:sz w:val="24"/>
          <w:szCs w:val="24"/>
        </w:rPr>
      </w:pPr>
      <w:r w:rsidRPr="005451F4">
        <w:rPr>
          <w:rFonts w:ascii="Times New Roman" w:hAnsi="Times New Roman" w:cs="Times New Roman"/>
          <w:b/>
          <w:bCs/>
          <w:sz w:val="24"/>
          <w:szCs w:val="24"/>
        </w:rPr>
        <w:t xml:space="preserve">Palët e interesuara të përfshira </w:t>
      </w:r>
    </w:p>
    <w:p w14:paraId="4C7BBE1F" w14:textId="77777777" w:rsidR="00880549" w:rsidRPr="005451F4" w:rsidRDefault="00880549" w:rsidP="001B0F0A">
      <w:pPr>
        <w:spacing w:after="0"/>
        <w:ind w:left="284"/>
        <w:jc w:val="both"/>
        <w:rPr>
          <w:rFonts w:ascii="Times New Roman" w:hAnsi="Times New Roman" w:cs="Times New Roman"/>
          <w:sz w:val="24"/>
          <w:szCs w:val="24"/>
        </w:rPr>
      </w:pPr>
    </w:p>
    <w:p w14:paraId="42399356" w14:textId="77777777" w:rsidR="00ED6200" w:rsidRPr="005451F4" w:rsidRDefault="00EA4396" w:rsidP="001B0F0A">
      <w:pPr>
        <w:spacing w:after="0"/>
        <w:jc w:val="both"/>
        <w:rPr>
          <w:rFonts w:ascii="Times New Roman" w:hAnsi="Times New Roman" w:cs="Times New Roman"/>
          <w:sz w:val="24"/>
          <w:szCs w:val="24"/>
        </w:rPr>
      </w:pPr>
      <w:r w:rsidRPr="005451F4">
        <w:rPr>
          <w:rFonts w:ascii="Times New Roman" w:hAnsi="Times New Roman" w:cs="Times New Roman"/>
          <w:sz w:val="24"/>
          <w:szCs w:val="24"/>
        </w:rPr>
        <w:t>N</w:t>
      </w:r>
      <w:r w:rsidR="00880549" w:rsidRPr="005451F4">
        <w:rPr>
          <w:rFonts w:ascii="Times New Roman" w:hAnsi="Times New Roman" w:cs="Times New Roman"/>
          <w:sz w:val="24"/>
          <w:szCs w:val="24"/>
        </w:rPr>
        <w:t>ë</w:t>
      </w:r>
      <w:r w:rsidRPr="005451F4">
        <w:rPr>
          <w:rFonts w:ascii="Times New Roman" w:hAnsi="Times New Roman" w:cs="Times New Roman"/>
          <w:sz w:val="24"/>
          <w:szCs w:val="24"/>
        </w:rPr>
        <w:t xml:space="preserve"> takimin e konsultimit publik t</w:t>
      </w:r>
      <w:r w:rsidR="00880549" w:rsidRPr="005451F4">
        <w:rPr>
          <w:rFonts w:ascii="Times New Roman" w:hAnsi="Times New Roman" w:cs="Times New Roman"/>
          <w:sz w:val="24"/>
          <w:szCs w:val="24"/>
        </w:rPr>
        <w:t>ë</w:t>
      </w:r>
      <w:r w:rsidRPr="005451F4">
        <w:rPr>
          <w:rFonts w:ascii="Times New Roman" w:hAnsi="Times New Roman" w:cs="Times New Roman"/>
          <w:sz w:val="24"/>
          <w:szCs w:val="24"/>
        </w:rPr>
        <w:t xml:space="preserve"> mbajtur pran</w:t>
      </w:r>
      <w:r w:rsidR="00880549" w:rsidRPr="005451F4">
        <w:rPr>
          <w:rFonts w:ascii="Times New Roman" w:hAnsi="Times New Roman" w:cs="Times New Roman"/>
          <w:sz w:val="24"/>
          <w:szCs w:val="24"/>
        </w:rPr>
        <w:t>ë</w:t>
      </w:r>
      <w:r w:rsidRPr="005451F4">
        <w:rPr>
          <w:rFonts w:ascii="Times New Roman" w:hAnsi="Times New Roman" w:cs="Times New Roman"/>
          <w:sz w:val="24"/>
          <w:szCs w:val="24"/>
        </w:rPr>
        <w:t xml:space="preserve"> hotel “</w:t>
      </w:r>
      <w:proofErr w:type="spellStart"/>
      <w:r w:rsidRPr="005451F4">
        <w:rPr>
          <w:rFonts w:ascii="Times New Roman" w:hAnsi="Times New Roman" w:cs="Times New Roman"/>
          <w:sz w:val="24"/>
          <w:szCs w:val="24"/>
        </w:rPr>
        <w:t>Rogner</w:t>
      </w:r>
      <w:proofErr w:type="spellEnd"/>
      <w:r w:rsidRPr="005451F4">
        <w:rPr>
          <w:rFonts w:ascii="Times New Roman" w:hAnsi="Times New Roman" w:cs="Times New Roman"/>
          <w:sz w:val="24"/>
          <w:szCs w:val="24"/>
        </w:rPr>
        <w:t>” n</w:t>
      </w:r>
      <w:r w:rsidR="00880549" w:rsidRPr="005451F4">
        <w:rPr>
          <w:rFonts w:ascii="Times New Roman" w:hAnsi="Times New Roman" w:cs="Times New Roman"/>
          <w:sz w:val="24"/>
          <w:szCs w:val="24"/>
        </w:rPr>
        <w:t>ë</w:t>
      </w:r>
      <w:r w:rsidRPr="005451F4">
        <w:rPr>
          <w:rFonts w:ascii="Times New Roman" w:hAnsi="Times New Roman" w:cs="Times New Roman"/>
          <w:sz w:val="24"/>
          <w:szCs w:val="24"/>
        </w:rPr>
        <w:t xml:space="preserve"> </w:t>
      </w:r>
      <w:r w:rsidR="00ED6200" w:rsidRPr="005451F4">
        <w:rPr>
          <w:rFonts w:ascii="Times New Roman" w:hAnsi="Times New Roman" w:cs="Times New Roman"/>
          <w:sz w:val="24"/>
          <w:szCs w:val="24"/>
        </w:rPr>
        <w:t>dat</w:t>
      </w:r>
      <w:r w:rsidR="00880549" w:rsidRPr="005451F4">
        <w:rPr>
          <w:rFonts w:ascii="Times New Roman" w:hAnsi="Times New Roman" w:cs="Times New Roman"/>
          <w:sz w:val="24"/>
          <w:szCs w:val="24"/>
        </w:rPr>
        <w:t>ë</w:t>
      </w:r>
      <w:r w:rsidR="00ED6200" w:rsidRPr="005451F4">
        <w:rPr>
          <w:rFonts w:ascii="Times New Roman" w:hAnsi="Times New Roman" w:cs="Times New Roman"/>
          <w:sz w:val="24"/>
          <w:szCs w:val="24"/>
        </w:rPr>
        <w:t>n 3 shkurt 2022 mor</w:t>
      </w:r>
      <w:r w:rsidR="00880549" w:rsidRPr="005451F4">
        <w:rPr>
          <w:rFonts w:ascii="Times New Roman" w:hAnsi="Times New Roman" w:cs="Times New Roman"/>
          <w:sz w:val="24"/>
          <w:szCs w:val="24"/>
        </w:rPr>
        <w:t>ë</w:t>
      </w:r>
      <w:r w:rsidR="00ED6200" w:rsidRPr="005451F4">
        <w:rPr>
          <w:rFonts w:ascii="Times New Roman" w:hAnsi="Times New Roman" w:cs="Times New Roman"/>
          <w:sz w:val="24"/>
          <w:szCs w:val="24"/>
        </w:rPr>
        <w:t>n pjes</w:t>
      </w:r>
      <w:r w:rsidR="00880549" w:rsidRPr="005451F4">
        <w:rPr>
          <w:rFonts w:ascii="Times New Roman" w:hAnsi="Times New Roman" w:cs="Times New Roman"/>
          <w:sz w:val="24"/>
          <w:szCs w:val="24"/>
        </w:rPr>
        <w:t>ë</w:t>
      </w:r>
      <w:r w:rsidRPr="005451F4">
        <w:rPr>
          <w:rFonts w:ascii="Times New Roman" w:hAnsi="Times New Roman" w:cs="Times New Roman"/>
          <w:sz w:val="24"/>
          <w:szCs w:val="24"/>
        </w:rPr>
        <w:t xml:space="preserve"> p</w:t>
      </w:r>
      <w:r w:rsidR="00880549" w:rsidRPr="005451F4">
        <w:rPr>
          <w:rFonts w:ascii="Times New Roman" w:hAnsi="Times New Roman" w:cs="Times New Roman"/>
          <w:sz w:val="24"/>
          <w:szCs w:val="24"/>
        </w:rPr>
        <w:t>ë</w:t>
      </w:r>
      <w:r w:rsidRPr="005451F4">
        <w:rPr>
          <w:rFonts w:ascii="Times New Roman" w:hAnsi="Times New Roman" w:cs="Times New Roman"/>
          <w:sz w:val="24"/>
          <w:szCs w:val="24"/>
        </w:rPr>
        <w:t>rfaq</w:t>
      </w:r>
      <w:r w:rsidR="00880549" w:rsidRPr="005451F4">
        <w:rPr>
          <w:rFonts w:ascii="Times New Roman" w:hAnsi="Times New Roman" w:cs="Times New Roman"/>
          <w:sz w:val="24"/>
          <w:szCs w:val="24"/>
        </w:rPr>
        <w:t>ë</w:t>
      </w:r>
      <w:r w:rsidRPr="005451F4">
        <w:rPr>
          <w:rFonts w:ascii="Times New Roman" w:hAnsi="Times New Roman" w:cs="Times New Roman"/>
          <w:sz w:val="24"/>
          <w:szCs w:val="24"/>
        </w:rPr>
        <w:t>sues nga</w:t>
      </w:r>
      <w:r w:rsidR="00ED6200" w:rsidRPr="005451F4">
        <w:rPr>
          <w:rFonts w:ascii="Times New Roman" w:hAnsi="Times New Roman" w:cs="Times New Roman"/>
          <w:sz w:val="24"/>
          <w:szCs w:val="24"/>
        </w:rPr>
        <w:t xml:space="preserve"> </w:t>
      </w:r>
      <w:r w:rsidR="00880549" w:rsidRPr="005451F4">
        <w:rPr>
          <w:rFonts w:ascii="Times New Roman" w:hAnsi="Times New Roman" w:cs="Times New Roman"/>
          <w:sz w:val="24"/>
          <w:szCs w:val="24"/>
        </w:rPr>
        <w:t>grupe</w:t>
      </w:r>
      <w:r w:rsidR="00ED6200" w:rsidRPr="005451F4">
        <w:rPr>
          <w:rFonts w:ascii="Times New Roman" w:hAnsi="Times New Roman" w:cs="Times New Roman"/>
          <w:sz w:val="24"/>
          <w:szCs w:val="24"/>
        </w:rPr>
        <w:t xml:space="preserve"> </w:t>
      </w:r>
      <w:r w:rsidR="00880549" w:rsidRPr="005451F4">
        <w:rPr>
          <w:rFonts w:ascii="Times New Roman" w:hAnsi="Times New Roman" w:cs="Times New Roman"/>
          <w:sz w:val="24"/>
          <w:szCs w:val="24"/>
        </w:rPr>
        <w:t xml:space="preserve">të </w:t>
      </w:r>
      <w:r w:rsidR="00ED6200" w:rsidRPr="005451F4">
        <w:rPr>
          <w:rFonts w:ascii="Times New Roman" w:hAnsi="Times New Roman" w:cs="Times New Roman"/>
          <w:sz w:val="24"/>
          <w:szCs w:val="24"/>
        </w:rPr>
        <w:t>ndr</w:t>
      </w:r>
      <w:r w:rsidR="00880549" w:rsidRPr="005451F4">
        <w:rPr>
          <w:rFonts w:ascii="Times New Roman" w:hAnsi="Times New Roman" w:cs="Times New Roman"/>
          <w:sz w:val="24"/>
          <w:szCs w:val="24"/>
        </w:rPr>
        <w:t>yshme interesi</w:t>
      </w:r>
      <w:r w:rsidR="00ED6200" w:rsidRPr="005451F4">
        <w:rPr>
          <w:rFonts w:ascii="Times New Roman" w:hAnsi="Times New Roman" w:cs="Times New Roman"/>
          <w:sz w:val="24"/>
          <w:szCs w:val="24"/>
        </w:rPr>
        <w:t xml:space="preserve"> si m</w:t>
      </w:r>
      <w:r w:rsidR="00880549" w:rsidRPr="005451F4">
        <w:rPr>
          <w:rFonts w:ascii="Times New Roman" w:hAnsi="Times New Roman" w:cs="Times New Roman"/>
          <w:sz w:val="24"/>
          <w:szCs w:val="24"/>
        </w:rPr>
        <w:t>ë</w:t>
      </w:r>
      <w:r w:rsidR="00ED6200" w:rsidRPr="005451F4">
        <w:rPr>
          <w:rFonts w:ascii="Times New Roman" w:hAnsi="Times New Roman" w:cs="Times New Roman"/>
          <w:sz w:val="24"/>
          <w:szCs w:val="24"/>
        </w:rPr>
        <w:t xml:space="preserve"> posht</w:t>
      </w:r>
      <w:r w:rsidR="00880549" w:rsidRPr="005451F4">
        <w:rPr>
          <w:rFonts w:ascii="Times New Roman" w:hAnsi="Times New Roman" w:cs="Times New Roman"/>
          <w:sz w:val="24"/>
          <w:szCs w:val="24"/>
        </w:rPr>
        <w:t>ë</w:t>
      </w:r>
      <w:r w:rsidR="00ED6200" w:rsidRPr="005451F4">
        <w:rPr>
          <w:rFonts w:ascii="Times New Roman" w:hAnsi="Times New Roman" w:cs="Times New Roman"/>
          <w:sz w:val="24"/>
          <w:szCs w:val="24"/>
        </w:rPr>
        <w:t>:</w:t>
      </w:r>
    </w:p>
    <w:p w14:paraId="35D62F8C" w14:textId="77777777" w:rsidR="00ED6200" w:rsidRPr="005451F4" w:rsidRDefault="00ED6200" w:rsidP="001B0F0A">
      <w:pPr>
        <w:spacing w:after="0"/>
        <w:jc w:val="both"/>
        <w:rPr>
          <w:rFonts w:ascii="Times New Roman" w:hAnsi="Times New Roman" w:cs="Times New Roman"/>
          <w:sz w:val="24"/>
          <w:szCs w:val="24"/>
        </w:rPr>
      </w:pPr>
    </w:p>
    <w:p w14:paraId="74EAD783" w14:textId="77777777" w:rsidR="00880549" w:rsidRPr="005451F4" w:rsidRDefault="00880549" w:rsidP="001B0F0A">
      <w:pPr>
        <w:pStyle w:val="ListParagraph"/>
        <w:numPr>
          <w:ilvl w:val="0"/>
          <w:numId w:val="3"/>
        </w:numPr>
        <w:spacing w:after="0"/>
        <w:jc w:val="both"/>
        <w:rPr>
          <w:rFonts w:ascii="Times New Roman" w:eastAsia="Calibri" w:hAnsi="Times New Roman" w:cs="Times New Roman"/>
          <w:sz w:val="24"/>
          <w:szCs w:val="24"/>
        </w:rPr>
      </w:pPr>
      <w:r w:rsidRPr="005451F4">
        <w:rPr>
          <w:rFonts w:ascii="Times New Roman" w:eastAsia="Calibri" w:hAnsi="Times New Roman" w:cs="Times New Roman"/>
          <w:sz w:val="24"/>
          <w:szCs w:val="24"/>
        </w:rPr>
        <w:t>Qendra ALERT</w:t>
      </w:r>
    </w:p>
    <w:p w14:paraId="705AABA2" w14:textId="77777777" w:rsidR="00FF50A2" w:rsidRPr="005451F4" w:rsidRDefault="00880549" w:rsidP="001B0F0A">
      <w:pPr>
        <w:pStyle w:val="ListParagraph"/>
        <w:numPr>
          <w:ilvl w:val="0"/>
          <w:numId w:val="3"/>
        </w:numPr>
        <w:spacing w:after="0"/>
        <w:jc w:val="both"/>
        <w:rPr>
          <w:rFonts w:ascii="Times New Roman" w:eastAsia="Calibri" w:hAnsi="Times New Roman" w:cs="Times New Roman"/>
          <w:sz w:val="24"/>
          <w:szCs w:val="24"/>
        </w:rPr>
      </w:pPr>
      <w:r w:rsidRPr="005451F4">
        <w:rPr>
          <w:rFonts w:ascii="Times New Roman" w:eastAsia="Calibri" w:hAnsi="Times New Roman" w:cs="Times New Roman"/>
          <w:sz w:val="24"/>
          <w:szCs w:val="24"/>
        </w:rPr>
        <w:t>Qendra e Ruajtjes dhe Mbrojtjes së Mjedisit Natyror në Shqipëri (PPNEA)</w:t>
      </w:r>
    </w:p>
    <w:p w14:paraId="6177472F" w14:textId="77777777" w:rsidR="00880549" w:rsidRPr="005451F4" w:rsidRDefault="00880549" w:rsidP="001B0F0A">
      <w:pPr>
        <w:pStyle w:val="ListParagraph"/>
        <w:numPr>
          <w:ilvl w:val="0"/>
          <w:numId w:val="3"/>
        </w:numPr>
        <w:spacing w:after="0"/>
        <w:jc w:val="both"/>
        <w:rPr>
          <w:rFonts w:ascii="Times New Roman" w:eastAsia="Calibri" w:hAnsi="Times New Roman" w:cs="Times New Roman"/>
          <w:sz w:val="24"/>
          <w:szCs w:val="24"/>
        </w:rPr>
      </w:pPr>
      <w:r w:rsidRPr="005451F4">
        <w:rPr>
          <w:rFonts w:ascii="Times New Roman" w:eastAsia="Calibri" w:hAnsi="Times New Roman" w:cs="Times New Roman"/>
          <w:sz w:val="24"/>
          <w:szCs w:val="24"/>
        </w:rPr>
        <w:t>Këshilli i Agrobiznesit Shqiptar</w:t>
      </w:r>
    </w:p>
    <w:p w14:paraId="37F2AE1E" w14:textId="77777777" w:rsidR="00880549" w:rsidRPr="005451F4" w:rsidRDefault="00880549" w:rsidP="001B0F0A">
      <w:pPr>
        <w:pStyle w:val="ListParagraph"/>
        <w:numPr>
          <w:ilvl w:val="0"/>
          <w:numId w:val="3"/>
        </w:numPr>
        <w:spacing w:after="0"/>
        <w:jc w:val="both"/>
        <w:rPr>
          <w:rFonts w:ascii="Times New Roman" w:hAnsi="Times New Roman" w:cs="Times New Roman"/>
          <w:sz w:val="24"/>
          <w:szCs w:val="24"/>
        </w:rPr>
      </w:pPr>
      <w:r w:rsidRPr="005451F4">
        <w:rPr>
          <w:rFonts w:ascii="Times New Roman" w:eastAsia="Calibri" w:hAnsi="Times New Roman" w:cs="Times New Roman"/>
          <w:bCs/>
          <w:sz w:val="24"/>
          <w:szCs w:val="24"/>
        </w:rPr>
        <w:t>RYCO</w:t>
      </w:r>
    </w:p>
    <w:p w14:paraId="740E78C8" w14:textId="77777777" w:rsidR="00880549" w:rsidRPr="005451F4" w:rsidRDefault="00880549" w:rsidP="001B0F0A">
      <w:pPr>
        <w:pStyle w:val="ListParagraph"/>
        <w:numPr>
          <w:ilvl w:val="0"/>
          <w:numId w:val="3"/>
        </w:numPr>
        <w:spacing w:after="0"/>
        <w:jc w:val="both"/>
        <w:rPr>
          <w:rFonts w:ascii="Times New Roman" w:hAnsi="Times New Roman" w:cs="Times New Roman"/>
          <w:bCs/>
          <w:sz w:val="24"/>
          <w:szCs w:val="24"/>
        </w:rPr>
      </w:pPr>
      <w:r w:rsidRPr="005451F4">
        <w:rPr>
          <w:rFonts w:ascii="Times New Roman" w:hAnsi="Times New Roman" w:cs="Times New Roman"/>
          <w:bCs/>
          <w:sz w:val="24"/>
          <w:szCs w:val="24"/>
        </w:rPr>
        <w:t>Komiteti Shqiptar i Helsinkit</w:t>
      </w:r>
    </w:p>
    <w:p w14:paraId="6A3C8039" w14:textId="77777777" w:rsidR="00880549" w:rsidRPr="005451F4" w:rsidRDefault="00880549" w:rsidP="001B0F0A">
      <w:pPr>
        <w:pStyle w:val="ListParagraph"/>
        <w:numPr>
          <w:ilvl w:val="0"/>
          <w:numId w:val="3"/>
        </w:numPr>
        <w:spacing w:after="0"/>
        <w:jc w:val="both"/>
        <w:rPr>
          <w:rFonts w:ascii="Times New Roman" w:hAnsi="Times New Roman" w:cs="Times New Roman"/>
          <w:bCs/>
          <w:sz w:val="24"/>
          <w:szCs w:val="24"/>
        </w:rPr>
      </w:pPr>
      <w:r w:rsidRPr="005451F4">
        <w:rPr>
          <w:rFonts w:ascii="Times New Roman" w:hAnsi="Times New Roman" w:cs="Times New Roman"/>
          <w:bCs/>
          <w:sz w:val="24"/>
          <w:szCs w:val="24"/>
        </w:rPr>
        <w:t>Përfaqësues të tjerë nga shoqëria civile</w:t>
      </w:r>
    </w:p>
    <w:p w14:paraId="2E0FF661" w14:textId="77777777" w:rsidR="00880549" w:rsidRPr="005451F4" w:rsidRDefault="00880549" w:rsidP="001B0F0A">
      <w:pPr>
        <w:spacing w:after="0"/>
        <w:jc w:val="both"/>
        <w:rPr>
          <w:rFonts w:ascii="Times New Roman" w:hAnsi="Times New Roman" w:cs="Times New Roman"/>
          <w:bCs/>
          <w:sz w:val="24"/>
          <w:szCs w:val="24"/>
        </w:rPr>
      </w:pPr>
    </w:p>
    <w:p w14:paraId="356BC1C1" w14:textId="77777777" w:rsidR="00880549" w:rsidRPr="005451F4" w:rsidRDefault="000C7F3E" w:rsidP="001B0F0A">
      <w:pPr>
        <w:spacing w:after="0"/>
        <w:jc w:val="both"/>
        <w:rPr>
          <w:rFonts w:ascii="Times New Roman" w:hAnsi="Times New Roman" w:cs="Times New Roman"/>
          <w:bCs/>
          <w:sz w:val="24"/>
          <w:szCs w:val="24"/>
        </w:rPr>
      </w:pPr>
      <w:r w:rsidRPr="005451F4">
        <w:rPr>
          <w:rFonts w:ascii="Times New Roman" w:hAnsi="Times New Roman" w:cs="Times New Roman"/>
          <w:bCs/>
          <w:sz w:val="24"/>
          <w:szCs w:val="24"/>
        </w:rPr>
        <w:lastRenderedPageBreak/>
        <w:t xml:space="preserve">Në regjistrin e konsultimit publik u regjistrua një koment nga </w:t>
      </w:r>
      <w:r w:rsidRPr="005451F4">
        <w:rPr>
          <w:rFonts w:ascii="Times New Roman" w:hAnsi="Times New Roman" w:cs="Times New Roman"/>
          <w:color w:val="333333"/>
          <w:sz w:val="24"/>
          <w:szCs w:val="24"/>
          <w:shd w:val="clear" w:color="auto" w:fill="FFFFFF"/>
        </w:rPr>
        <w:t>Instituti i Politikave Mjedisore.</w:t>
      </w:r>
    </w:p>
    <w:p w14:paraId="01F4CCC7" w14:textId="77777777" w:rsidR="00880549" w:rsidRPr="005451F4" w:rsidRDefault="00880549" w:rsidP="001B0F0A">
      <w:pPr>
        <w:spacing w:after="0"/>
        <w:jc w:val="both"/>
        <w:rPr>
          <w:rFonts w:ascii="Times New Roman" w:hAnsi="Times New Roman" w:cs="Times New Roman"/>
          <w:sz w:val="24"/>
          <w:szCs w:val="24"/>
        </w:rPr>
      </w:pPr>
    </w:p>
    <w:p w14:paraId="2760A298" w14:textId="77777777" w:rsidR="005204CC" w:rsidRPr="005451F4" w:rsidRDefault="001B0F0A" w:rsidP="001B0F0A">
      <w:pPr>
        <w:spacing w:after="0"/>
        <w:jc w:val="both"/>
        <w:rPr>
          <w:rFonts w:ascii="Times New Roman" w:hAnsi="Times New Roman" w:cs="Times New Roman"/>
          <w:sz w:val="24"/>
          <w:szCs w:val="24"/>
        </w:rPr>
      </w:pPr>
      <w:r w:rsidRPr="005451F4">
        <w:rPr>
          <w:rFonts w:ascii="Times New Roman" w:eastAsia="Times New Roman" w:hAnsi="Times New Roman" w:cs="Times New Roman"/>
          <w:noProof/>
          <w:kern w:val="2"/>
          <w:sz w:val="24"/>
          <w:szCs w:val="24"/>
          <w:lang w:eastAsia="zh-CN" w:bidi="hi-IN"/>
        </w:rPr>
        <w:t>Nga 15 tryezat e diskutimit dhe këshillimit të ngritura pranë grupeve ndërinstitucionale të punës për kapitujt e acquis t</w:t>
      </w:r>
      <w:r w:rsidR="005451F4">
        <w:rPr>
          <w:rFonts w:ascii="Times New Roman" w:eastAsia="Times New Roman" w:hAnsi="Times New Roman" w:cs="Times New Roman"/>
          <w:noProof/>
          <w:kern w:val="2"/>
          <w:sz w:val="24"/>
          <w:szCs w:val="24"/>
          <w:lang w:eastAsia="zh-CN" w:bidi="hi-IN"/>
        </w:rPr>
        <w:t>ë</w:t>
      </w:r>
      <w:r w:rsidRPr="005451F4">
        <w:rPr>
          <w:rFonts w:ascii="Times New Roman" w:eastAsia="Times New Roman" w:hAnsi="Times New Roman" w:cs="Times New Roman"/>
          <w:noProof/>
          <w:kern w:val="2"/>
          <w:sz w:val="24"/>
          <w:szCs w:val="24"/>
          <w:lang w:eastAsia="zh-CN" w:bidi="hi-IN"/>
        </w:rPr>
        <w:t xml:space="preserve"> cilat zhvilluan procesin e konsultimit p</w:t>
      </w:r>
      <w:r w:rsidR="005451F4">
        <w:rPr>
          <w:rFonts w:ascii="Times New Roman" w:eastAsia="Times New Roman" w:hAnsi="Times New Roman" w:cs="Times New Roman"/>
          <w:noProof/>
          <w:kern w:val="2"/>
          <w:sz w:val="24"/>
          <w:szCs w:val="24"/>
          <w:lang w:eastAsia="zh-CN" w:bidi="hi-IN"/>
        </w:rPr>
        <w:t>ë</w:t>
      </w:r>
      <w:r w:rsidRPr="005451F4">
        <w:rPr>
          <w:rFonts w:ascii="Times New Roman" w:eastAsia="Times New Roman" w:hAnsi="Times New Roman" w:cs="Times New Roman"/>
          <w:noProof/>
          <w:kern w:val="2"/>
          <w:sz w:val="24"/>
          <w:szCs w:val="24"/>
          <w:lang w:eastAsia="zh-CN" w:bidi="hi-IN"/>
        </w:rPr>
        <w:t xml:space="preserve">r PKIE 2022-2024 </w:t>
      </w:r>
      <w:r w:rsidR="002B1005" w:rsidRPr="005451F4">
        <w:rPr>
          <w:rFonts w:ascii="Times New Roman" w:eastAsia="Times New Roman" w:hAnsi="Times New Roman" w:cs="Times New Roman"/>
          <w:noProof/>
          <w:kern w:val="2"/>
          <w:sz w:val="24"/>
          <w:szCs w:val="24"/>
          <w:lang w:eastAsia="zh-CN" w:bidi="hi-IN"/>
        </w:rPr>
        <w:t>pati p</w:t>
      </w:r>
      <w:r w:rsidR="005451F4">
        <w:rPr>
          <w:rFonts w:ascii="Times New Roman" w:eastAsia="Times New Roman" w:hAnsi="Times New Roman" w:cs="Times New Roman"/>
          <w:noProof/>
          <w:kern w:val="2"/>
          <w:sz w:val="24"/>
          <w:szCs w:val="24"/>
          <w:lang w:eastAsia="zh-CN" w:bidi="hi-IN"/>
        </w:rPr>
        <w:t>ë</w:t>
      </w:r>
      <w:r w:rsidR="002B1005" w:rsidRPr="005451F4">
        <w:rPr>
          <w:rFonts w:ascii="Times New Roman" w:eastAsia="Times New Roman" w:hAnsi="Times New Roman" w:cs="Times New Roman"/>
          <w:noProof/>
          <w:kern w:val="2"/>
          <w:sz w:val="24"/>
          <w:szCs w:val="24"/>
          <w:lang w:eastAsia="zh-CN" w:bidi="hi-IN"/>
        </w:rPr>
        <w:t>rfaq</w:t>
      </w:r>
      <w:r w:rsidR="005451F4">
        <w:rPr>
          <w:rFonts w:ascii="Times New Roman" w:eastAsia="Times New Roman" w:hAnsi="Times New Roman" w:cs="Times New Roman"/>
          <w:noProof/>
          <w:kern w:val="2"/>
          <w:sz w:val="24"/>
          <w:szCs w:val="24"/>
          <w:lang w:eastAsia="zh-CN" w:bidi="hi-IN"/>
        </w:rPr>
        <w:t>ë</w:t>
      </w:r>
      <w:r w:rsidR="006C657F">
        <w:rPr>
          <w:rFonts w:ascii="Times New Roman" w:eastAsia="Times New Roman" w:hAnsi="Times New Roman" w:cs="Times New Roman"/>
          <w:noProof/>
          <w:kern w:val="2"/>
          <w:sz w:val="24"/>
          <w:szCs w:val="24"/>
          <w:lang w:eastAsia="zh-CN" w:bidi="hi-IN"/>
        </w:rPr>
        <w:t xml:space="preserve">sues nga </w:t>
      </w:r>
      <w:r w:rsidR="002B1005" w:rsidRPr="005451F4">
        <w:rPr>
          <w:rFonts w:ascii="Times New Roman" w:eastAsia="Times New Roman" w:hAnsi="Times New Roman" w:cs="Times New Roman"/>
          <w:noProof/>
          <w:kern w:val="2"/>
          <w:sz w:val="24"/>
          <w:szCs w:val="24"/>
          <w:lang w:eastAsia="zh-CN" w:bidi="hi-IN"/>
        </w:rPr>
        <w:t>grupe interesi joshtet</w:t>
      </w:r>
      <w:r w:rsidR="005451F4">
        <w:rPr>
          <w:rFonts w:ascii="Times New Roman" w:eastAsia="Times New Roman" w:hAnsi="Times New Roman" w:cs="Times New Roman"/>
          <w:noProof/>
          <w:kern w:val="2"/>
          <w:sz w:val="24"/>
          <w:szCs w:val="24"/>
          <w:lang w:eastAsia="zh-CN" w:bidi="hi-IN"/>
        </w:rPr>
        <w:t>ë</w:t>
      </w:r>
      <w:r w:rsidR="002B1005" w:rsidRPr="005451F4">
        <w:rPr>
          <w:rFonts w:ascii="Times New Roman" w:eastAsia="Times New Roman" w:hAnsi="Times New Roman" w:cs="Times New Roman"/>
          <w:noProof/>
          <w:kern w:val="2"/>
          <w:sz w:val="24"/>
          <w:szCs w:val="24"/>
          <w:lang w:eastAsia="zh-CN" w:bidi="hi-IN"/>
        </w:rPr>
        <w:t>ror</w:t>
      </w:r>
      <w:r w:rsidR="005451F4">
        <w:rPr>
          <w:rFonts w:ascii="Times New Roman" w:eastAsia="Times New Roman" w:hAnsi="Times New Roman" w:cs="Times New Roman"/>
          <w:noProof/>
          <w:kern w:val="2"/>
          <w:sz w:val="24"/>
          <w:szCs w:val="24"/>
          <w:lang w:eastAsia="zh-CN" w:bidi="hi-IN"/>
        </w:rPr>
        <w:t>ë</w:t>
      </w:r>
      <w:r w:rsidR="006C657F">
        <w:rPr>
          <w:rFonts w:ascii="Times New Roman" w:eastAsia="Times New Roman" w:hAnsi="Times New Roman" w:cs="Times New Roman"/>
          <w:noProof/>
          <w:kern w:val="2"/>
          <w:sz w:val="24"/>
          <w:szCs w:val="24"/>
          <w:lang w:eastAsia="zh-CN" w:bidi="hi-IN"/>
        </w:rPr>
        <w:t xml:space="preserve"> të cilët janë pjesë përbërëse e tryezave të diskutimit të ngritura në kuadër të Platformës së Partneritetit Publik. Mund të përmendim përfaqësues nga</w:t>
      </w:r>
      <w:r w:rsidR="002B1005" w:rsidRPr="005451F4">
        <w:rPr>
          <w:rFonts w:ascii="Times New Roman" w:eastAsia="Times New Roman" w:hAnsi="Times New Roman" w:cs="Times New Roman"/>
          <w:noProof/>
          <w:kern w:val="2"/>
          <w:sz w:val="24"/>
          <w:szCs w:val="24"/>
          <w:lang w:eastAsia="zh-CN" w:bidi="hi-IN"/>
        </w:rPr>
        <w:t>:</w:t>
      </w:r>
    </w:p>
    <w:p w14:paraId="414A72D1" w14:textId="77777777" w:rsidR="005204CC" w:rsidRPr="005451F4" w:rsidRDefault="005204CC" w:rsidP="001B0F0A">
      <w:pPr>
        <w:spacing w:after="0"/>
        <w:jc w:val="both"/>
        <w:rPr>
          <w:rFonts w:ascii="Times New Roman" w:hAnsi="Times New Roman" w:cs="Times New Roman"/>
          <w:sz w:val="24"/>
          <w:szCs w:val="24"/>
        </w:rPr>
      </w:pPr>
    </w:p>
    <w:p w14:paraId="6023A559" w14:textId="77777777" w:rsidR="005204CC" w:rsidRPr="005451F4" w:rsidRDefault="005204CC" w:rsidP="001B0F0A">
      <w:pPr>
        <w:pStyle w:val="ListParagraph"/>
        <w:numPr>
          <w:ilvl w:val="0"/>
          <w:numId w:val="4"/>
        </w:numPr>
        <w:spacing w:after="0"/>
        <w:jc w:val="both"/>
        <w:rPr>
          <w:rFonts w:ascii="Times New Roman" w:hAnsi="Times New Roman" w:cs="Times New Roman"/>
          <w:sz w:val="24"/>
          <w:szCs w:val="24"/>
        </w:rPr>
      </w:pPr>
      <w:r w:rsidRPr="005451F4">
        <w:rPr>
          <w:rFonts w:ascii="Times New Roman" w:hAnsi="Times New Roman" w:cs="Times New Roman"/>
          <w:sz w:val="24"/>
          <w:szCs w:val="24"/>
        </w:rPr>
        <w:t xml:space="preserve">Këshilli i Agrobiznesit Shqiptar </w:t>
      </w:r>
    </w:p>
    <w:p w14:paraId="528B36F9" w14:textId="77777777" w:rsidR="005204CC" w:rsidRPr="005451F4" w:rsidRDefault="005204CC" w:rsidP="001B0F0A">
      <w:pPr>
        <w:pStyle w:val="ListParagraph"/>
        <w:numPr>
          <w:ilvl w:val="0"/>
          <w:numId w:val="4"/>
        </w:numPr>
        <w:spacing w:after="0"/>
        <w:jc w:val="both"/>
        <w:rPr>
          <w:rFonts w:ascii="Times New Roman" w:hAnsi="Times New Roman" w:cs="Times New Roman"/>
          <w:sz w:val="24"/>
          <w:szCs w:val="24"/>
        </w:rPr>
      </w:pPr>
      <w:r w:rsidRPr="005451F4">
        <w:rPr>
          <w:rFonts w:ascii="Times New Roman" w:hAnsi="Times New Roman" w:cs="Times New Roman"/>
          <w:sz w:val="24"/>
          <w:szCs w:val="24"/>
        </w:rPr>
        <w:t xml:space="preserve">EMA </w:t>
      </w:r>
    </w:p>
    <w:p w14:paraId="41C8E106" w14:textId="77777777" w:rsidR="005204CC" w:rsidRPr="005451F4" w:rsidRDefault="005204CC" w:rsidP="001B0F0A">
      <w:pPr>
        <w:pStyle w:val="ListParagraph"/>
        <w:numPr>
          <w:ilvl w:val="0"/>
          <w:numId w:val="4"/>
        </w:numPr>
        <w:spacing w:after="0"/>
        <w:jc w:val="both"/>
        <w:rPr>
          <w:rFonts w:ascii="Times New Roman" w:hAnsi="Times New Roman" w:cs="Times New Roman"/>
          <w:sz w:val="24"/>
          <w:szCs w:val="24"/>
        </w:rPr>
      </w:pPr>
      <w:r w:rsidRPr="005451F4">
        <w:rPr>
          <w:rFonts w:ascii="Times New Roman" w:hAnsi="Times New Roman" w:cs="Times New Roman"/>
          <w:sz w:val="24"/>
          <w:szCs w:val="24"/>
        </w:rPr>
        <w:t xml:space="preserve">FEUT </w:t>
      </w:r>
    </w:p>
    <w:p w14:paraId="526D729A" w14:textId="77777777" w:rsidR="005204CC" w:rsidRPr="005451F4" w:rsidRDefault="005204CC" w:rsidP="001B0F0A">
      <w:pPr>
        <w:pStyle w:val="ListParagraph"/>
        <w:numPr>
          <w:ilvl w:val="0"/>
          <w:numId w:val="4"/>
        </w:numPr>
        <w:spacing w:after="0"/>
        <w:jc w:val="both"/>
        <w:rPr>
          <w:rFonts w:ascii="Times New Roman" w:hAnsi="Times New Roman" w:cs="Times New Roman"/>
          <w:sz w:val="24"/>
          <w:szCs w:val="24"/>
        </w:rPr>
      </w:pPr>
      <w:r w:rsidRPr="005451F4">
        <w:rPr>
          <w:rFonts w:ascii="Times New Roman" w:hAnsi="Times New Roman" w:cs="Times New Roman"/>
          <w:sz w:val="24"/>
          <w:szCs w:val="24"/>
        </w:rPr>
        <w:t xml:space="preserve">Dhoma e Tregtisë &amp; Industrisë Tiranë </w:t>
      </w:r>
    </w:p>
    <w:p w14:paraId="4BD26C77" w14:textId="77777777" w:rsidR="005204CC" w:rsidRPr="00997070" w:rsidRDefault="005204CC" w:rsidP="00997070">
      <w:pPr>
        <w:pStyle w:val="ListParagraph"/>
        <w:numPr>
          <w:ilvl w:val="0"/>
          <w:numId w:val="4"/>
        </w:numPr>
        <w:spacing w:after="0"/>
        <w:jc w:val="both"/>
        <w:rPr>
          <w:rFonts w:ascii="Times New Roman" w:hAnsi="Times New Roman" w:cs="Times New Roman"/>
          <w:sz w:val="24"/>
          <w:szCs w:val="24"/>
        </w:rPr>
      </w:pPr>
      <w:r w:rsidRPr="005451F4">
        <w:rPr>
          <w:rFonts w:ascii="Times New Roman" w:hAnsi="Times New Roman" w:cs="Times New Roman"/>
          <w:sz w:val="24"/>
          <w:szCs w:val="24"/>
        </w:rPr>
        <w:t xml:space="preserve">KSSH - Konfederata e Sindikatave të Shqipërisë </w:t>
      </w:r>
    </w:p>
    <w:p w14:paraId="6297E7FF" w14:textId="77777777" w:rsidR="005204CC" w:rsidRPr="005451F4" w:rsidRDefault="005204CC" w:rsidP="001B0F0A">
      <w:pPr>
        <w:pStyle w:val="ListParagraph"/>
        <w:numPr>
          <w:ilvl w:val="0"/>
          <w:numId w:val="4"/>
        </w:numPr>
        <w:spacing w:after="0"/>
        <w:jc w:val="both"/>
        <w:rPr>
          <w:rFonts w:ascii="Times New Roman" w:hAnsi="Times New Roman" w:cs="Times New Roman"/>
          <w:sz w:val="24"/>
          <w:szCs w:val="24"/>
        </w:rPr>
      </w:pPr>
      <w:r w:rsidRPr="005451F4">
        <w:rPr>
          <w:rFonts w:ascii="Times New Roman" w:hAnsi="Times New Roman" w:cs="Times New Roman"/>
          <w:sz w:val="24"/>
          <w:szCs w:val="24"/>
        </w:rPr>
        <w:t xml:space="preserve">Shoqata e Investitorëve te Huaj ne Shqipëri (FIAA) </w:t>
      </w:r>
    </w:p>
    <w:p w14:paraId="78AC0883" w14:textId="77777777" w:rsidR="005204CC" w:rsidRPr="005451F4" w:rsidRDefault="005204CC" w:rsidP="001B0F0A">
      <w:pPr>
        <w:pStyle w:val="ListParagraph"/>
        <w:numPr>
          <w:ilvl w:val="0"/>
          <w:numId w:val="4"/>
        </w:numPr>
        <w:spacing w:after="0"/>
        <w:jc w:val="both"/>
        <w:rPr>
          <w:rFonts w:ascii="Times New Roman" w:hAnsi="Times New Roman" w:cs="Times New Roman"/>
          <w:sz w:val="24"/>
          <w:szCs w:val="24"/>
        </w:rPr>
      </w:pPr>
      <w:r w:rsidRPr="005451F4">
        <w:rPr>
          <w:rFonts w:ascii="Times New Roman" w:hAnsi="Times New Roman" w:cs="Times New Roman"/>
          <w:sz w:val="24"/>
          <w:szCs w:val="24"/>
        </w:rPr>
        <w:t>Gazetar</w:t>
      </w:r>
    </w:p>
    <w:p w14:paraId="7ACF727C" w14:textId="77777777" w:rsidR="005204CC" w:rsidRPr="005451F4" w:rsidRDefault="005204CC" w:rsidP="001B0F0A">
      <w:pPr>
        <w:pStyle w:val="ListParagraph"/>
        <w:numPr>
          <w:ilvl w:val="0"/>
          <w:numId w:val="4"/>
        </w:numPr>
        <w:spacing w:after="0"/>
        <w:jc w:val="both"/>
        <w:rPr>
          <w:rFonts w:ascii="Times New Roman" w:hAnsi="Times New Roman" w:cs="Times New Roman"/>
          <w:sz w:val="24"/>
          <w:szCs w:val="24"/>
        </w:rPr>
      </w:pPr>
      <w:r w:rsidRPr="005451F4">
        <w:rPr>
          <w:rFonts w:ascii="Times New Roman" w:hAnsi="Times New Roman" w:cs="Times New Roman"/>
          <w:sz w:val="24"/>
          <w:szCs w:val="24"/>
        </w:rPr>
        <w:t xml:space="preserve">Përfaqësues nga Universiteti i Tiranës </w:t>
      </w:r>
    </w:p>
    <w:p w14:paraId="03680AA4" w14:textId="77777777" w:rsidR="005204CC" w:rsidRPr="005451F4" w:rsidRDefault="005204CC" w:rsidP="001B0F0A">
      <w:pPr>
        <w:pStyle w:val="ListParagraph"/>
        <w:numPr>
          <w:ilvl w:val="0"/>
          <w:numId w:val="4"/>
        </w:numPr>
        <w:spacing w:after="0"/>
        <w:jc w:val="both"/>
        <w:rPr>
          <w:rFonts w:ascii="Times New Roman" w:hAnsi="Times New Roman" w:cs="Times New Roman"/>
          <w:sz w:val="24"/>
          <w:szCs w:val="24"/>
        </w:rPr>
      </w:pPr>
      <w:r w:rsidRPr="005451F4">
        <w:rPr>
          <w:rFonts w:ascii="Times New Roman" w:hAnsi="Times New Roman" w:cs="Times New Roman"/>
          <w:sz w:val="24"/>
          <w:szCs w:val="24"/>
        </w:rPr>
        <w:t xml:space="preserve">Qendra e Konsumatorit Shqiptar </w:t>
      </w:r>
    </w:p>
    <w:p w14:paraId="496CF857" w14:textId="77777777" w:rsidR="005204CC" w:rsidRPr="005451F4" w:rsidRDefault="005204CC" w:rsidP="001B0F0A">
      <w:pPr>
        <w:pStyle w:val="ListParagraph"/>
        <w:numPr>
          <w:ilvl w:val="0"/>
          <w:numId w:val="4"/>
        </w:numPr>
        <w:spacing w:after="0"/>
        <w:jc w:val="both"/>
        <w:rPr>
          <w:rFonts w:ascii="Times New Roman" w:hAnsi="Times New Roman" w:cs="Times New Roman"/>
          <w:sz w:val="24"/>
          <w:szCs w:val="24"/>
        </w:rPr>
      </w:pPr>
      <w:r w:rsidRPr="005451F4">
        <w:rPr>
          <w:rFonts w:ascii="Times New Roman" w:hAnsi="Times New Roman" w:cs="Times New Roman"/>
          <w:sz w:val="24"/>
          <w:szCs w:val="24"/>
        </w:rPr>
        <w:t xml:space="preserve">AAM </w:t>
      </w:r>
    </w:p>
    <w:p w14:paraId="747FF55F" w14:textId="77777777" w:rsidR="005204CC" w:rsidRDefault="005204CC" w:rsidP="001B0F0A">
      <w:pPr>
        <w:pStyle w:val="ListParagraph"/>
        <w:numPr>
          <w:ilvl w:val="0"/>
          <w:numId w:val="4"/>
        </w:numPr>
        <w:spacing w:after="0"/>
        <w:jc w:val="both"/>
        <w:rPr>
          <w:rFonts w:ascii="Times New Roman" w:hAnsi="Times New Roman" w:cs="Times New Roman"/>
          <w:sz w:val="24"/>
          <w:szCs w:val="24"/>
        </w:rPr>
      </w:pPr>
      <w:r w:rsidRPr="005451F4">
        <w:rPr>
          <w:rFonts w:ascii="Times New Roman" w:hAnsi="Times New Roman" w:cs="Times New Roman"/>
          <w:sz w:val="24"/>
          <w:szCs w:val="24"/>
        </w:rPr>
        <w:t xml:space="preserve">FMT </w:t>
      </w:r>
      <w:proofErr w:type="spellStart"/>
      <w:r w:rsidRPr="005451F4">
        <w:rPr>
          <w:rFonts w:ascii="Times New Roman" w:hAnsi="Times New Roman" w:cs="Times New Roman"/>
          <w:sz w:val="24"/>
          <w:szCs w:val="24"/>
        </w:rPr>
        <w:t>Group</w:t>
      </w:r>
      <w:proofErr w:type="spellEnd"/>
    </w:p>
    <w:p w14:paraId="6BF5408F" w14:textId="77777777" w:rsidR="00E45091" w:rsidRPr="004A66E5" w:rsidRDefault="00E45091" w:rsidP="00E45091">
      <w:pPr>
        <w:pStyle w:val="ListParagraph"/>
        <w:numPr>
          <w:ilvl w:val="0"/>
          <w:numId w:val="4"/>
        </w:numPr>
        <w:spacing w:after="0"/>
        <w:rPr>
          <w:rFonts w:ascii="Times New Roman" w:hAnsi="Times New Roman" w:cs="Times New Roman"/>
          <w:sz w:val="24"/>
          <w:szCs w:val="24"/>
        </w:rPr>
      </w:pPr>
      <w:r w:rsidRPr="004A66E5">
        <w:rPr>
          <w:rFonts w:ascii="Times New Roman" w:hAnsi="Times New Roman" w:cs="Times New Roman"/>
          <w:sz w:val="24"/>
          <w:szCs w:val="24"/>
        </w:rPr>
        <w:t xml:space="preserve">Ekspert, AA </w:t>
      </w:r>
      <w:proofErr w:type="spellStart"/>
      <w:r w:rsidRPr="004A66E5">
        <w:rPr>
          <w:rFonts w:ascii="Times New Roman" w:hAnsi="Times New Roman" w:cs="Times New Roman"/>
          <w:sz w:val="24"/>
          <w:szCs w:val="24"/>
        </w:rPr>
        <w:t>Partners</w:t>
      </w:r>
      <w:proofErr w:type="spellEnd"/>
      <w:r w:rsidRPr="004A66E5">
        <w:rPr>
          <w:rFonts w:ascii="Times New Roman" w:hAnsi="Times New Roman" w:cs="Times New Roman"/>
          <w:sz w:val="24"/>
          <w:szCs w:val="24"/>
        </w:rPr>
        <w:t xml:space="preserve"> </w:t>
      </w:r>
    </w:p>
    <w:p w14:paraId="3ABAA250" w14:textId="77777777" w:rsidR="00E45091" w:rsidRPr="004A66E5" w:rsidRDefault="00E45091" w:rsidP="00E45091">
      <w:pPr>
        <w:pStyle w:val="ListParagraph"/>
        <w:numPr>
          <w:ilvl w:val="0"/>
          <w:numId w:val="4"/>
        </w:numPr>
        <w:spacing w:after="0"/>
        <w:rPr>
          <w:rFonts w:ascii="Times New Roman" w:hAnsi="Times New Roman" w:cs="Times New Roman"/>
          <w:sz w:val="24"/>
          <w:szCs w:val="24"/>
        </w:rPr>
      </w:pPr>
      <w:r w:rsidRPr="004A66E5">
        <w:rPr>
          <w:rFonts w:ascii="Times New Roman" w:hAnsi="Times New Roman" w:cs="Times New Roman"/>
          <w:sz w:val="24"/>
          <w:szCs w:val="24"/>
        </w:rPr>
        <w:t xml:space="preserve">Bashkimi i Prodhuesve Shqiptarë </w:t>
      </w:r>
    </w:p>
    <w:p w14:paraId="24F1B45A" w14:textId="77777777" w:rsidR="00E45091" w:rsidRPr="005451F4" w:rsidRDefault="00E45091" w:rsidP="00E45091">
      <w:pPr>
        <w:pStyle w:val="ListParagraph"/>
        <w:numPr>
          <w:ilvl w:val="0"/>
          <w:numId w:val="4"/>
        </w:numPr>
        <w:spacing w:after="0"/>
        <w:jc w:val="both"/>
        <w:rPr>
          <w:rFonts w:ascii="Times New Roman" w:hAnsi="Times New Roman" w:cs="Times New Roman"/>
          <w:sz w:val="24"/>
          <w:szCs w:val="24"/>
        </w:rPr>
      </w:pPr>
      <w:r w:rsidRPr="004A66E5">
        <w:rPr>
          <w:rFonts w:ascii="Times New Roman" w:hAnsi="Times New Roman" w:cs="Times New Roman"/>
          <w:sz w:val="24"/>
          <w:szCs w:val="24"/>
        </w:rPr>
        <w:t>Shoqata Mikrofinanca Shqiptare</w:t>
      </w:r>
    </w:p>
    <w:p w14:paraId="67A099A4" w14:textId="77777777" w:rsidR="005204CC" w:rsidRDefault="005204CC" w:rsidP="001B0F0A">
      <w:pPr>
        <w:spacing w:after="0"/>
        <w:jc w:val="both"/>
        <w:rPr>
          <w:rFonts w:ascii="Times New Roman" w:hAnsi="Times New Roman" w:cs="Times New Roman"/>
          <w:sz w:val="24"/>
          <w:szCs w:val="24"/>
        </w:rPr>
      </w:pPr>
    </w:p>
    <w:p w14:paraId="17330438" w14:textId="77777777" w:rsidR="00856AF4" w:rsidRDefault="00856AF4" w:rsidP="001B0F0A">
      <w:pPr>
        <w:spacing w:after="0"/>
        <w:jc w:val="both"/>
        <w:rPr>
          <w:rFonts w:ascii="Times New Roman" w:hAnsi="Times New Roman" w:cs="Times New Roman"/>
          <w:sz w:val="24"/>
          <w:szCs w:val="24"/>
        </w:rPr>
      </w:pPr>
      <w:r>
        <w:rPr>
          <w:rFonts w:ascii="Times New Roman" w:hAnsi="Times New Roman" w:cs="Times New Roman"/>
          <w:sz w:val="24"/>
          <w:szCs w:val="24"/>
        </w:rPr>
        <w:t xml:space="preserve">Nga procesi i konsultimit </w:t>
      </w:r>
      <w:r w:rsidR="000B5783">
        <w:rPr>
          <w:rFonts w:ascii="Times New Roman" w:hAnsi="Times New Roman" w:cs="Times New Roman"/>
          <w:sz w:val="24"/>
          <w:szCs w:val="24"/>
        </w:rPr>
        <w:t>të</w:t>
      </w:r>
      <w:r>
        <w:rPr>
          <w:rFonts w:ascii="Times New Roman" w:hAnsi="Times New Roman" w:cs="Times New Roman"/>
          <w:sz w:val="24"/>
          <w:szCs w:val="24"/>
        </w:rPr>
        <w:t xml:space="preserve"> PKIE 2022-2024 me </w:t>
      </w:r>
      <w:r w:rsidR="000B5783">
        <w:rPr>
          <w:rFonts w:ascii="Times New Roman" w:hAnsi="Times New Roman" w:cs="Times New Roman"/>
          <w:sz w:val="24"/>
          <w:szCs w:val="24"/>
        </w:rPr>
        <w:t>përfaqësuesit</w:t>
      </w:r>
      <w:r w:rsidR="00896E0A">
        <w:rPr>
          <w:rFonts w:ascii="Times New Roman" w:hAnsi="Times New Roman" w:cs="Times New Roman"/>
          <w:sz w:val="24"/>
          <w:szCs w:val="24"/>
        </w:rPr>
        <w:t xml:space="preserve"> e grupeve </w:t>
      </w:r>
      <w:r w:rsidR="000B5783">
        <w:rPr>
          <w:rFonts w:ascii="Times New Roman" w:hAnsi="Times New Roman" w:cs="Times New Roman"/>
          <w:sz w:val="24"/>
          <w:szCs w:val="24"/>
        </w:rPr>
        <w:t>të</w:t>
      </w:r>
      <w:r w:rsidR="00896E0A">
        <w:rPr>
          <w:rFonts w:ascii="Times New Roman" w:hAnsi="Times New Roman" w:cs="Times New Roman"/>
          <w:sz w:val="24"/>
          <w:szCs w:val="24"/>
        </w:rPr>
        <w:t xml:space="preserve"> interesit</w:t>
      </w:r>
      <w:r>
        <w:rPr>
          <w:rFonts w:ascii="Times New Roman" w:hAnsi="Times New Roman" w:cs="Times New Roman"/>
          <w:sz w:val="24"/>
          <w:szCs w:val="24"/>
        </w:rPr>
        <w:t xml:space="preserve"> u </w:t>
      </w:r>
      <w:r w:rsidR="000B5783">
        <w:rPr>
          <w:rFonts w:ascii="Times New Roman" w:hAnsi="Times New Roman" w:cs="Times New Roman"/>
          <w:sz w:val="24"/>
          <w:szCs w:val="24"/>
        </w:rPr>
        <w:t>mblodhën</w:t>
      </w:r>
      <w:r>
        <w:rPr>
          <w:rFonts w:ascii="Times New Roman" w:hAnsi="Times New Roman" w:cs="Times New Roman"/>
          <w:sz w:val="24"/>
          <w:szCs w:val="24"/>
        </w:rPr>
        <w:t xml:space="preserve"> </w:t>
      </w:r>
      <w:r w:rsidR="000B5783">
        <w:rPr>
          <w:rFonts w:ascii="Times New Roman" w:hAnsi="Times New Roman" w:cs="Times New Roman"/>
          <w:sz w:val="24"/>
          <w:szCs w:val="24"/>
        </w:rPr>
        <w:t>këto</w:t>
      </w:r>
      <w:r>
        <w:rPr>
          <w:rFonts w:ascii="Times New Roman" w:hAnsi="Times New Roman" w:cs="Times New Roman"/>
          <w:sz w:val="24"/>
          <w:szCs w:val="24"/>
        </w:rPr>
        <w:t xml:space="preserve"> komente</w:t>
      </w:r>
      <w:r w:rsidR="00896E0A">
        <w:rPr>
          <w:rFonts w:ascii="Times New Roman" w:hAnsi="Times New Roman" w:cs="Times New Roman"/>
          <w:sz w:val="24"/>
          <w:szCs w:val="24"/>
        </w:rPr>
        <w:t>:</w:t>
      </w:r>
    </w:p>
    <w:p w14:paraId="1B359171" w14:textId="77777777" w:rsidR="00856AF4" w:rsidRPr="005451F4" w:rsidRDefault="00856AF4" w:rsidP="001B0F0A">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3030"/>
        <w:gridCol w:w="1300"/>
        <w:gridCol w:w="1388"/>
        <w:gridCol w:w="1989"/>
      </w:tblGrid>
      <w:tr w:rsidR="00EA6FA8" w:rsidRPr="005451F4" w14:paraId="6C8DED92" w14:textId="77777777" w:rsidTr="00EA6FA8">
        <w:tc>
          <w:tcPr>
            <w:tcW w:w="1643" w:type="dxa"/>
            <w:tcBorders>
              <w:top w:val="single" w:sz="4" w:space="0" w:color="auto"/>
              <w:left w:val="single" w:sz="4" w:space="0" w:color="auto"/>
              <w:bottom w:val="single" w:sz="4" w:space="0" w:color="auto"/>
              <w:right w:val="single" w:sz="4" w:space="0" w:color="auto"/>
            </w:tcBorders>
            <w:vAlign w:val="center"/>
            <w:hideMark/>
          </w:tcPr>
          <w:p w14:paraId="71195F42" w14:textId="77777777" w:rsidR="00DD1421" w:rsidRPr="005451F4" w:rsidRDefault="00DD1421" w:rsidP="007E3567">
            <w:pPr>
              <w:spacing w:after="0"/>
              <w:jc w:val="center"/>
              <w:rPr>
                <w:rFonts w:ascii="Times New Roman" w:hAnsi="Times New Roman" w:cs="Times New Roman"/>
                <w:sz w:val="24"/>
                <w:szCs w:val="24"/>
              </w:rPr>
            </w:pPr>
            <w:r w:rsidRPr="005451F4">
              <w:rPr>
                <w:rFonts w:ascii="Times New Roman" w:hAnsi="Times New Roman" w:cs="Times New Roman"/>
                <w:sz w:val="24"/>
                <w:szCs w:val="24"/>
              </w:rPr>
              <w:t>Çështja e  adresuar</w:t>
            </w:r>
          </w:p>
          <w:p w14:paraId="7568648E" w14:textId="517B34EA" w:rsidR="00DD1421" w:rsidRPr="005451F4" w:rsidRDefault="00DD1421" w:rsidP="007E3567">
            <w:pPr>
              <w:spacing w:after="0"/>
              <w:jc w:val="center"/>
              <w:rPr>
                <w:rFonts w:ascii="Times New Roman" w:hAnsi="Times New Roman" w:cs="Times New Roman"/>
                <w:i/>
                <w:iCs/>
                <w:sz w:val="24"/>
                <w:szCs w:val="24"/>
              </w:rPr>
            </w:pPr>
          </w:p>
        </w:tc>
        <w:tc>
          <w:tcPr>
            <w:tcW w:w="3030" w:type="dxa"/>
            <w:tcBorders>
              <w:top w:val="single" w:sz="4" w:space="0" w:color="auto"/>
              <w:left w:val="single" w:sz="4" w:space="0" w:color="auto"/>
              <w:bottom w:val="single" w:sz="4" w:space="0" w:color="auto"/>
              <w:right w:val="single" w:sz="4" w:space="0" w:color="auto"/>
            </w:tcBorders>
            <w:vAlign w:val="center"/>
            <w:hideMark/>
          </w:tcPr>
          <w:p w14:paraId="40E685E9" w14:textId="77777777" w:rsidR="00DD1421" w:rsidRPr="005451F4" w:rsidRDefault="00DD1421" w:rsidP="007E3567">
            <w:pPr>
              <w:spacing w:after="0"/>
              <w:jc w:val="center"/>
              <w:rPr>
                <w:rFonts w:ascii="Times New Roman" w:hAnsi="Times New Roman" w:cs="Times New Roman"/>
                <w:sz w:val="24"/>
                <w:szCs w:val="24"/>
              </w:rPr>
            </w:pPr>
            <w:r w:rsidRPr="005451F4">
              <w:rPr>
                <w:rFonts w:ascii="Times New Roman" w:hAnsi="Times New Roman" w:cs="Times New Roman"/>
                <w:sz w:val="24"/>
                <w:szCs w:val="24"/>
              </w:rPr>
              <w:t>Komenti</w:t>
            </w:r>
          </w:p>
          <w:p w14:paraId="66AC0BE4" w14:textId="7EA9C9D3" w:rsidR="00DD1421" w:rsidRPr="005451F4" w:rsidRDefault="00DD1421" w:rsidP="007E3567">
            <w:pPr>
              <w:spacing w:after="0"/>
              <w:jc w:val="center"/>
              <w:rPr>
                <w:rFonts w:ascii="Times New Roman" w:hAnsi="Times New Roman" w:cs="Times New Roman"/>
                <w:i/>
                <w:iCs/>
                <w:sz w:val="24"/>
                <w:szCs w:val="24"/>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1511845" w14:textId="197555C8" w:rsidR="00DD1421" w:rsidRPr="005451F4" w:rsidRDefault="00DD1421" w:rsidP="007E3567">
            <w:pPr>
              <w:spacing w:after="0"/>
              <w:jc w:val="center"/>
              <w:rPr>
                <w:rFonts w:ascii="Times New Roman" w:hAnsi="Times New Roman" w:cs="Times New Roman"/>
                <w:sz w:val="24"/>
                <w:szCs w:val="24"/>
              </w:rPr>
            </w:pPr>
            <w:r w:rsidRPr="005451F4">
              <w:rPr>
                <w:rFonts w:ascii="Times New Roman" w:hAnsi="Times New Roman" w:cs="Times New Roman"/>
                <w:sz w:val="24"/>
                <w:szCs w:val="24"/>
              </w:rPr>
              <w:t>Palët e interesuara</w:t>
            </w:r>
          </w:p>
        </w:tc>
        <w:tc>
          <w:tcPr>
            <w:tcW w:w="1388" w:type="dxa"/>
            <w:tcBorders>
              <w:top w:val="single" w:sz="4" w:space="0" w:color="auto"/>
              <w:left w:val="single" w:sz="4" w:space="0" w:color="auto"/>
              <w:bottom w:val="single" w:sz="4" w:space="0" w:color="auto"/>
              <w:right w:val="single" w:sz="4" w:space="0" w:color="auto"/>
            </w:tcBorders>
            <w:vAlign w:val="center"/>
            <w:hideMark/>
          </w:tcPr>
          <w:p w14:paraId="4F1D053A" w14:textId="45689719" w:rsidR="00DD1421" w:rsidRPr="005451F4" w:rsidRDefault="00DD1421" w:rsidP="007E3567">
            <w:pPr>
              <w:spacing w:after="0"/>
              <w:jc w:val="center"/>
              <w:rPr>
                <w:rFonts w:ascii="Times New Roman" w:hAnsi="Times New Roman" w:cs="Times New Roman"/>
                <w:sz w:val="24"/>
                <w:szCs w:val="24"/>
              </w:rPr>
            </w:pPr>
            <w:r w:rsidRPr="005451F4">
              <w:rPr>
                <w:rFonts w:ascii="Times New Roman" w:hAnsi="Times New Roman" w:cs="Times New Roman"/>
                <w:sz w:val="24"/>
                <w:szCs w:val="24"/>
              </w:rPr>
              <w:t>Vendimi</w:t>
            </w:r>
          </w:p>
        </w:tc>
        <w:tc>
          <w:tcPr>
            <w:tcW w:w="1989" w:type="dxa"/>
            <w:tcBorders>
              <w:top w:val="single" w:sz="4" w:space="0" w:color="auto"/>
              <w:left w:val="single" w:sz="4" w:space="0" w:color="auto"/>
              <w:bottom w:val="single" w:sz="4" w:space="0" w:color="auto"/>
              <w:right w:val="single" w:sz="4" w:space="0" w:color="auto"/>
            </w:tcBorders>
            <w:vAlign w:val="center"/>
            <w:hideMark/>
          </w:tcPr>
          <w:p w14:paraId="275E6D25" w14:textId="77777777" w:rsidR="00DD1421" w:rsidRPr="005451F4" w:rsidRDefault="00DD1421" w:rsidP="007E3567">
            <w:pPr>
              <w:spacing w:after="0"/>
              <w:jc w:val="center"/>
              <w:rPr>
                <w:rFonts w:ascii="Times New Roman" w:hAnsi="Times New Roman" w:cs="Times New Roman"/>
                <w:sz w:val="24"/>
                <w:szCs w:val="24"/>
              </w:rPr>
            </w:pPr>
            <w:r w:rsidRPr="005451F4">
              <w:rPr>
                <w:rFonts w:ascii="Times New Roman" w:hAnsi="Times New Roman" w:cs="Times New Roman"/>
                <w:sz w:val="24"/>
                <w:szCs w:val="24"/>
              </w:rPr>
              <w:t>Arsyetimi</w:t>
            </w:r>
          </w:p>
        </w:tc>
      </w:tr>
      <w:tr w:rsidR="00EA6FA8" w:rsidRPr="005451F4" w14:paraId="4BD085DA" w14:textId="77777777" w:rsidTr="00EA6FA8">
        <w:tc>
          <w:tcPr>
            <w:tcW w:w="1643" w:type="dxa"/>
            <w:tcBorders>
              <w:top w:val="single" w:sz="4" w:space="0" w:color="auto"/>
              <w:left w:val="single" w:sz="4" w:space="0" w:color="auto"/>
              <w:bottom w:val="single" w:sz="4" w:space="0" w:color="auto"/>
              <w:right w:val="single" w:sz="4" w:space="0" w:color="auto"/>
            </w:tcBorders>
          </w:tcPr>
          <w:p w14:paraId="1BDFDEAC" w14:textId="77777777" w:rsidR="00DD1421" w:rsidRPr="005451F4" w:rsidRDefault="00A75B85" w:rsidP="00A75B85">
            <w:pPr>
              <w:spacing w:after="0"/>
              <w:rPr>
                <w:rFonts w:ascii="Times New Roman" w:hAnsi="Times New Roman" w:cs="Times New Roman"/>
                <w:sz w:val="24"/>
                <w:szCs w:val="24"/>
              </w:rPr>
            </w:pPr>
            <w:proofErr w:type="spellStart"/>
            <w:r w:rsidRPr="00A75B85">
              <w:rPr>
                <w:rFonts w:ascii="Times New Roman" w:hAnsi="Times New Roman" w:cs="Times New Roman"/>
                <w:sz w:val="24"/>
                <w:szCs w:val="24"/>
              </w:rPr>
              <w:t>Zbatueshmëria</w:t>
            </w:r>
            <w:proofErr w:type="spellEnd"/>
            <w:r w:rsidRPr="00A75B85">
              <w:rPr>
                <w:rFonts w:ascii="Times New Roman" w:hAnsi="Times New Roman" w:cs="Times New Roman"/>
                <w:sz w:val="24"/>
                <w:szCs w:val="24"/>
              </w:rPr>
              <w:t xml:space="preserve"> dhe monitorimi i akteve të përafruara</w:t>
            </w:r>
          </w:p>
        </w:tc>
        <w:tc>
          <w:tcPr>
            <w:tcW w:w="3030" w:type="dxa"/>
            <w:tcBorders>
              <w:top w:val="single" w:sz="4" w:space="0" w:color="auto"/>
              <w:left w:val="single" w:sz="4" w:space="0" w:color="auto"/>
              <w:bottom w:val="single" w:sz="4" w:space="0" w:color="auto"/>
              <w:right w:val="single" w:sz="4" w:space="0" w:color="auto"/>
            </w:tcBorders>
          </w:tcPr>
          <w:p w14:paraId="766E1DDC" w14:textId="77777777" w:rsidR="00DD1421" w:rsidRPr="005451F4" w:rsidRDefault="00A75B85" w:rsidP="00A75B85">
            <w:pPr>
              <w:spacing w:after="0"/>
              <w:rPr>
                <w:rFonts w:ascii="Times New Roman" w:hAnsi="Times New Roman" w:cs="Times New Roman"/>
                <w:sz w:val="24"/>
                <w:szCs w:val="24"/>
              </w:rPr>
            </w:pPr>
            <w:proofErr w:type="spellStart"/>
            <w:r>
              <w:rPr>
                <w:rFonts w:ascii="Times New Roman" w:hAnsi="Times New Roman" w:cs="Times New Roman"/>
                <w:sz w:val="24"/>
                <w:szCs w:val="24"/>
              </w:rPr>
              <w:t>Zbatueshmëria</w:t>
            </w:r>
            <w:proofErr w:type="spellEnd"/>
            <w:r>
              <w:rPr>
                <w:rFonts w:ascii="Times New Roman" w:hAnsi="Times New Roman" w:cs="Times New Roman"/>
                <w:sz w:val="24"/>
                <w:szCs w:val="24"/>
              </w:rPr>
              <w:t xml:space="preserve"> dhe monitorimi i</w:t>
            </w:r>
            <w:r w:rsidR="00B06F89" w:rsidRPr="00B06F89">
              <w:rPr>
                <w:rFonts w:ascii="Times New Roman" w:hAnsi="Times New Roman" w:cs="Times New Roman"/>
                <w:sz w:val="24"/>
                <w:szCs w:val="24"/>
              </w:rPr>
              <w:t xml:space="preserve"> akteve të për</w:t>
            </w:r>
            <w:r>
              <w:rPr>
                <w:rFonts w:ascii="Times New Roman" w:hAnsi="Times New Roman" w:cs="Times New Roman"/>
                <w:sz w:val="24"/>
                <w:szCs w:val="24"/>
              </w:rPr>
              <w:t xml:space="preserve">afruara dhe </w:t>
            </w:r>
            <w:r w:rsidR="00B06F89" w:rsidRPr="00B06F89">
              <w:rPr>
                <w:rFonts w:ascii="Times New Roman" w:hAnsi="Times New Roman" w:cs="Times New Roman"/>
                <w:sz w:val="24"/>
                <w:szCs w:val="24"/>
              </w:rPr>
              <w:t xml:space="preserve">mundësinë e krijimit të akteve të tjera nga ekspertë shqiptarë për një zbatim më të saktë dhe kuptueshmëri më të madhe të akteve për të cilat ka përfunduar përafrimi. </w:t>
            </w:r>
            <w:r>
              <w:rPr>
                <w:rFonts w:ascii="Times New Roman" w:hAnsi="Times New Roman" w:cs="Times New Roman"/>
                <w:sz w:val="24"/>
                <w:szCs w:val="24"/>
              </w:rPr>
              <w:t>S</w:t>
            </w:r>
            <w:r w:rsidRPr="00A75B85">
              <w:rPr>
                <w:rFonts w:ascii="Times New Roman" w:hAnsi="Times New Roman" w:cs="Times New Roman"/>
                <w:sz w:val="24"/>
                <w:szCs w:val="24"/>
              </w:rPr>
              <w:t xml:space="preserve">trukturat e krijuara me qëllim monitorimin e </w:t>
            </w:r>
            <w:proofErr w:type="spellStart"/>
            <w:r w:rsidRPr="00A75B85">
              <w:rPr>
                <w:rFonts w:ascii="Times New Roman" w:hAnsi="Times New Roman" w:cs="Times New Roman"/>
                <w:sz w:val="24"/>
                <w:szCs w:val="24"/>
              </w:rPr>
              <w:t>zbatueshmërisë</w:t>
            </w:r>
            <w:proofErr w:type="spellEnd"/>
            <w:r w:rsidRPr="00A75B85">
              <w:rPr>
                <w:rFonts w:ascii="Times New Roman" w:hAnsi="Times New Roman" w:cs="Times New Roman"/>
                <w:sz w:val="24"/>
                <w:szCs w:val="24"/>
              </w:rPr>
              <w:t xml:space="preserve"> së PKIE</w:t>
            </w:r>
            <w:r>
              <w:rPr>
                <w:rFonts w:ascii="Times New Roman" w:hAnsi="Times New Roman" w:cs="Times New Roman"/>
                <w:sz w:val="24"/>
                <w:szCs w:val="24"/>
              </w:rPr>
              <w:t>.</w:t>
            </w:r>
          </w:p>
        </w:tc>
        <w:tc>
          <w:tcPr>
            <w:tcW w:w="1300" w:type="dxa"/>
            <w:tcBorders>
              <w:top w:val="single" w:sz="4" w:space="0" w:color="auto"/>
              <w:left w:val="single" w:sz="4" w:space="0" w:color="auto"/>
              <w:bottom w:val="single" w:sz="4" w:space="0" w:color="auto"/>
              <w:right w:val="single" w:sz="4" w:space="0" w:color="auto"/>
            </w:tcBorders>
          </w:tcPr>
          <w:p w14:paraId="797C75A8" w14:textId="77777777" w:rsidR="00DD1421" w:rsidRPr="005451F4" w:rsidRDefault="00A75B85" w:rsidP="00A75B85">
            <w:pPr>
              <w:spacing w:after="0"/>
              <w:rPr>
                <w:rFonts w:ascii="Times New Roman" w:hAnsi="Times New Roman" w:cs="Times New Roman"/>
                <w:sz w:val="24"/>
                <w:szCs w:val="24"/>
              </w:rPr>
            </w:pPr>
            <w:r>
              <w:rPr>
                <w:rFonts w:ascii="Garamond" w:eastAsia="Calibri" w:hAnsi="Garamond" w:cs="Times New Roman"/>
                <w:sz w:val="24"/>
                <w:szCs w:val="24"/>
              </w:rPr>
              <w:t>Qendra</w:t>
            </w:r>
            <w:r w:rsidRPr="00A75B85">
              <w:rPr>
                <w:rFonts w:ascii="Garamond" w:eastAsia="Calibri" w:hAnsi="Garamond" w:cs="Times New Roman"/>
                <w:sz w:val="24"/>
                <w:szCs w:val="24"/>
              </w:rPr>
              <w:t xml:space="preserve"> ALERT</w:t>
            </w:r>
            <w:r>
              <w:rPr>
                <w:rFonts w:ascii="Garamond" w:eastAsia="Calibri" w:hAnsi="Garamond" w:cs="Times New Roman"/>
                <w:sz w:val="24"/>
                <w:szCs w:val="24"/>
              </w:rPr>
              <w:t xml:space="preserve"> dhe Qendra e</w:t>
            </w:r>
            <w:r w:rsidRPr="00A75B85">
              <w:rPr>
                <w:rFonts w:ascii="Garamond" w:eastAsia="Calibri" w:hAnsi="Garamond" w:cs="Times New Roman"/>
                <w:sz w:val="24"/>
                <w:szCs w:val="24"/>
              </w:rPr>
              <w:t xml:space="preserve"> Ruajtjes dhe Mbrojtjes së Mjedisit Natyror në Shqipëri (PPNEA)</w:t>
            </w:r>
          </w:p>
        </w:tc>
        <w:tc>
          <w:tcPr>
            <w:tcW w:w="1388" w:type="dxa"/>
            <w:tcBorders>
              <w:top w:val="single" w:sz="4" w:space="0" w:color="auto"/>
              <w:left w:val="single" w:sz="4" w:space="0" w:color="auto"/>
              <w:bottom w:val="single" w:sz="4" w:space="0" w:color="auto"/>
              <w:right w:val="single" w:sz="4" w:space="0" w:color="auto"/>
            </w:tcBorders>
          </w:tcPr>
          <w:p w14:paraId="36BAAE3C" w14:textId="77777777" w:rsidR="00DD1421" w:rsidRPr="005C604B" w:rsidRDefault="005C604B" w:rsidP="005C604B">
            <w:pPr>
              <w:spacing w:after="0"/>
              <w:rPr>
                <w:rFonts w:ascii="Times New Roman" w:hAnsi="Times New Roman" w:cs="Times New Roman"/>
                <w:sz w:val="24"/>
                <w:szCs w:val="24"/>
              </w:rPr>
            </w:pPr>
            <w:r w:rsidRPr="005C604B">
              <w:rPr>
                <w:rFonts w:ascii="Times New Roman" w:eastAsia="Cambria" w:hAnsi="Times New Roman" w:cs="Times New Roman"/>
                <w:sz w:val="24"/>
                <w:szCs w:val="24"/>
                <w:shd w:val="clear" w:color="auto" w:fill="FFFFFF"/>
              </w:rPr>
              <w:t>Asnjë ndryshim në dokumentin e PKIE 2022-2024</w:t>
            </w:r>
          </w:p>
        </w:tc>
        <w:tc>
          <w:tcPr>
            <w:tcW w:w="1989" w:type="dxa"/>
            <w:tcBorders>
              <w:top w:val="single" w:sz="4" w:space="0" w:color="auto"/>
              <w:left w:val="single" w:sz="4" w:space="0" w:color="auto"/>
              <w:bottom w:val="single" w:sz="4" w:space="0" w:color="auto"/>
              <w:right w:val="single" w:sz="4" w:space="0" w:color="auto"/>
            </w:tcBorders>
          </w:tcPr>
          <w:p w14:paraId="32BB058B" w14:textId="77777777" w:rsidR="00DD1421" w:rsidRPr="005451F4" w:rsidRDefault="002A0CD0" w:rsidP="00F878C8">
            <w:pPr>
              <w:spacing w:after="0"/>
              <w:rPr>
                <w:rFonts w:ascii="Times New Roman" w:hAnsi="Times New Roman" w:cs="Times New Roman"/>
                <w:sz w:val="24"/>
                <w:szCs w:val="24"/>
              </w:rPr>
            </w:pPr>
            <w:r w:rsidRPr="002A0CD0">
              <w:rPr>
                <w:rFonts w:ascii="Times New Roman" w:hAnsi="Times New Roman" w:cs="Times New Roman"/>
                <w:sz w:val="24"/>
                <w:szCs w:val="24"/>
              </w:rPr>
              <w:t xml:space="preserve">Në përgjigje të shqetësimeve të ngritura, </w:t>
            </w:r>
            <w:r>
              <w:rPr>
                <w:rFonts w:ascii="Times New Roman" w:hAnsi="Times New Roman" w:cs="Times New Roman"/>
                <w:sz w:val="24"/>
                <w:szCs w:val="24"/>
              </w:rPr>
              <w:t>u theksua</w:t>
            </w:r>
            <w:r w:rsidRPr="002A0CD0">
              <w:rPr>
                <w:rFonts w:ascii="Times New Roman" w:hAnsi="Times New Roman" w:cs="Times New Roman"/>
                <w:sz w:val="24"/>
                <w:szCs w:val="24"/>
              </w:rPr>
              <w:t xml:space="preserve"> se vërtet ritmi i përafrimit të legjislacionit ka qenë mjaft i lartë, por </w:t>
            </w:r>
            <w:proofErr w:type="spellStart"/>
            <w:r w:rsidRPr="002A0CD0">
              <w:rPr>
                <w:rFonts w:ascii="Times New Roman" w:hAnsi="Times New Roman" w:cs="Times New Roman"/>
                <w:sz w:val="24"/>
                <w:szCs w:val="24"/>
              </w:rPr>
              <w:t>zbatueshmëria</w:t>
            </w:r>
            <w:proofErr w:type="spellEnd"/>
            <w:r w:rsidRPr="002A0CD0">
              <w:rPr>
                <w:rFonts w:ascii="Times New Roman" w:hAnsi="Times New Roman" w:cs="Times New Roman"/>
                <w:sz w:val="24"/>
                <w:szCs w:val="24"/>
              </w:rPr>
              <w:t xml:space="preserve"> nuk ka qenë në të njëjtat nivele. Megjithatë, zbatimi i </w:t>
            </w:r>
            <w:proofErr w:type="spellStart"/>
            <w:r w:rsidRPr="002A0CD0">
              <w:rPr>
                <w:rFonts w:ascii="Times New Roman" w:hAnsi="Times New Roman" w:cs="Times New Roman"/>
                <w:i/>
                <w:sz w:val="24"/>
                <w:szCs w:val="24"/>
              </w:rPr>
              <w:t>acquis</w:t>
            </w:r>
            <w:proofErr w:type="spellEnd"/>
            <w:r w:rsidRPr="002A0CD0">
              <w:rPr>
                <w:rFonts w:ascii="Times New Roman" w:hAnsi="Times New Roman" w:cs="Times New Roman"/>
                <w:sz w:val="24"/>
                <w:szCs w:val="24"/>
              </w:rPr>
              <w:t xml:space="preserve">- së 2022-2024 është vendosur më i detajuar në tabelën e masave zbatuese të PKIE. </w:t>
            </w:r>
            <w:r w:rsidRPr="002A0CD0">
              <w:rPr>
                <w:rFonts w:ascii="Times New Roman" w:hAnsi="Times New Roman" w:cs="Times New Roman"/>
                <w:sz w:val="24"/>
                <w:szCs w:val="24"/>
              </w:rPr>
              <w:lastRenderedPageBreak/>
              <w:t xml:space="preserve">Grupet Ndërinstitucionale të Punës për Integrimin Evropian kanë marrë udhëzime për të parashikuar masa zbatuese, si dhe </w:t>
            </w:r>
            <w:r w:rsidR="00F878C8">
              <w:rPr>
                <w:rFonts w:ascii="Times New Roman" w:hAnsi="Times New Roman" w:cs="Times New Roman"/>
                <w:sz w:val="24"/>
                <w:szCs w:val="24"/>
              </w:rPr>
              <w:t>buxhetin e nevojshëm.</w:t>
            </w:r>
          </w:p>
        </w:tc>
      </w:tr>
      <w:tr w:rsidR="00EA6FA8" w:rsidRPr="005451F4" w14:paraId="5FF63DF9" w14:textId="77777777" w:rsidTr="00EA6FA8">
        <w:tc>
          <w:tcPr>
            <w:tcW w:w="1643" w:type="dxa"/>
            <w:tcBorders>
              <w:top w:val="single" w:sz="4" w:space="0" w:color="auto"/>
              <w:left w:val="single" w:sz="4" w:space="0" w:color="auto"/>
              <w:bottom w:val="single" w:sz="4" w:space="0" w:color="auto"/>
              <w:right w:val="single" w:sz="4" w:space="0" w:color="auto"/>
            </w:tcBorders>
          </w:tcPr>
          <w:p w14:paraId="19ABECAA" w14:textId="77777777" w:rsidR="00F55C69" w:rsidRPr="00A75B85" w:rsidRDefault="009D705C" w:rsidP="003E4A48">
            <w:pPr>
              <w:spacing w:after="0"/>
              <w:rPr>
                <w:rFonts w:ascii="Times New Roman" w:hAnsi="Times New Roman" w:cs="Times New Roman"/>
                <w:sz w:val="24"/>
                <w:szCs w:val="24"/>
              </w:rPr>
            </w:pPr>
            <w:r>
              <w:rPr>
                <w:rFonts w:ascii="Times New Roman" w:hAnsi="Times New Roman" w:cs="Times New Roman"/>
                <w:sz w:val="24"/>
                <w:szCs w:val="24"/>
              </w:rPr>
              <w:lastRenderedPageBreak/>
              <w:t>Çështje që lidhen me fushën e bujqësisë</w:t>
            </w:r>
            <w:r w:rsidR="003E4A48">
              <w:rPr>
                <w:rFonts w:ascii="Times New Roman" w:hAnsi="Times New Roman" w:cs="Times New Roman"/>
                <w:sz w:val="24"/>
                <w:szCs w:val="24"/>
              </w:rPr>
              <w:t xml:space="preserve"> dhe blegtorisë</w:t>
            </w:r>
          </w:p>
        </w:tc>
        <w:tc>
          <w:tcPr>
            <w:tcW w:w="3030" w:type="dxa"/>
            <w:tcBorders>
              <w:top w:val="single" w:sz="4" w:space="0" w:color="auto"/>
              <w:left w:val="single" w:sz="4" w:space="0" w:color="auto"/>
              <w:bottom w:val="single" w:sz="4" w:space="0" w:color="auto"/>
              <w:right w:val="single" w:sz="4" w:space="0" w:color="auto"/>
            </w:tcBorders>
          </w:tcPr>
          <w:p w14:paraId="73A301E2" w14:textId="77777777" w:rsidR="00ED468B" w:rsidRPr="00ED468B" w:rsidRDefault="00ED468B" w:rsidP="00ED468B">
            <w:pPr>
              <w:spacing w:after="0"/>
              <w:rPr>
                <w:rFonts w:ascii="Times New Roman" w:hAnsi="Times New Roman" w:cs="Times New Roman"/>
                <w:sz w:val="24"/>
                <w:szCs w:val="24"/>
              </w:rPr>
            </w:pPr>
            <w:r>
              <w:rPr>
                <w:rFonts w:ascii="Times New Roman" w:hAnsi="Times New Roman" w:cs="Times New Roman"/>
                <w:sz w:val="24"/>
                <w:szCs w:val="24"/>
              </w:rPr>
              <w:t>Një tjetër shqetësim i ngritur ishte procesi i</w:t>
            </w:r>
            <w:r w:rsidRPr="00ED468B">
              <w:rPr>
                <w:rFonts w:ascii="Times New Roman" w:hAnsi="Times New Roman" w:cs="Times New Roman"/>
                <w:sz w:val="24"/>
                <w:szCs w:val="24"/>
              </w:rPr>
              <w:t xml:space="preserve"> ngadaltë </w:t>
            </w:r>
            <w:r>
              <w:rPr>
                <w:rFonts w:ascii="Times New Roman" w:hAnsi="Times New Roman" w:cs="Times New Roman"/>
                <w:sz w:val="24"/>
                <w:szCs w:val="24"/>
              </w:rPr>
              <w:t>i punës</w:t>
            </w:r>
            <w:r w:rsidRPr="00ED468B">
              <w:rPr>
                <w:rFonts w:ascii="Times New Roman" w:hAnsi="Times New Roman" w:cs="Times New Roman"/>
                <w:sz w:val="24"/>
                <w:szCs w:val="24"/>
              </w:rPr>
              <w:t xml:space="preserve"> në përafrimin e legjislacionit në fushën e bujqësisë dhe zhvillimit rural. </w:t>
            </w:r>
            <w:r>
              <w:rPr>
                <w:rFonts w:ascii="Times New Roman" w:hAnsi="Times New Roman" w:cs="Times New Roman"/>
                <w:sz w:val="24"/>
                <w:szCs w:val="24"/>
              </w:rPr>
              <w:t>U so</w:t>
            </w:r>
            <w:r w:rsidRPr="00ED468B">
              <w:rPr>
                <w:rFonts w:ascii="Times New Roman" w:hAnsi="Times New Roman" w:cs="Times New Roman"/>
                <w:sz w:val="24"/>
                <w:szCs w:val="24"/>
              </w:rPr>
              <w:t>ll në fokus munges</w:t>
            </w:r>
            <w:r>
              <w:rPr>
                <w:rFonts w:ascii="Times New Roman" w:hAnsi="Times New Roman" w:cs="Times New Roman"/>
                <w:sz w:val="24"/>
                <w:szCs w:val="24"/>
              </w:rPr>
              <w:t>a</w:t>
            </w:r>
            <w:r w:rsidRPr="00ED468B">
              <w:rPr>
                <w:rFonts w:ascii="Times New Roman" w:hAnsi="Times New Roman" w:cs="Times New Roman"/>
                <w:sz w:val="24"/>
                <w:szCs w:val="24"/>
              </w:rPr>
              <w:t xml:space="preserve"> e zbatimit të rekomandimeve edhe pse të miratuara, </w:t>
            </w:r>
            <w:r>
              <w:rPr>
                <w:rFonts w:ascii="Times New Roman" w:hAnsi="Times New Roman" w:cs="Times New Roman"/>
                <w:sz w:val="24"/>
                <w:szCs w:val="24"/>
              </w:rPr>
              <w:t xml:space="preserve">si </w:t>
            </w:r>
            <w:r w:rsidRPr="00ED468B">
              <w:rPr>
                <w:rFonts w:ascii="Times New Roman" w:hAnsi="Times New Roman" w:cs="Times New Roman"/>
                <w:sz w:val="24"/>
                <w:szCs w:val="24"/>
              </w:rPr>
              <w:t>dhe</w:t>
            </w:r>
            <w:r>
              <w:rPr>
                <w:rFonts w:ascii="Times New Roman" w:hAnsi="Times New Roman" w:cs="Times New Roman"/>
                <w:sz w:val="24"/>
                <w:szCs w:val="24"/>
              </w:rPr>
              <w:t xml:space="preserve"> u</w:t>
            </w:r>
            <w:r w:rsidRPr="00ED468B">
              <w:rPr>
                <w:rFonts w:ascii="Times New Roman" w:hAnsi="Times New Roman" w:cs="Times New Roman"/>
                <w:sz w:val="24"/>
                <w:szCs w:val="24"/>
              </w:rPr>
              <w:t xml:space="preserve"> shpreh kë</w:t>
            </w:r>
            <w:r>
              <w:rPr>
                <w:rFonts w:ascii="Times New Roman" w:hAnsi="Times New Roman" w:cs="Times New Roman"/>
                <w:sz w:val="24"/>
                <w:szCs w:val="24"/>
              </w:rPr>
              <w:t>rkesa</w:t>
            </w:r>
            <w:r w:rsidRPr="00ED468B">
              <w:rPr>
                <w:rFonts w:ascii="Times New Roman" w:hAnsi="Times New Roman" w:cs="Times New Roman"/>
                <w:sz w:val="24"/>
                <w:szCs w:val="24"/>
              </w:rPr>
              <w:t xml:space="preserve"> për përcaktimin e strategjive në mënyrë vendosjen e prioriteteve. </w:t>
            </w:r>
          </w:p>
          <w:p w14:paraId="4F8C29EB" w14:textId="77777777" w:rsidR="00F55C69" w:rsidRDefault="00ED468B" w:rsidP="00ED468B">
            <w:pPr>
              <w:spacing w:after="0"/>
              <w:rPr>
                <w:rFonts w:ascii="Times New Roman" w:hAnsi="Times New Roman" w:cs="Times New Roman"/>
                <w:sz w:val="24"/>
                <w:szCs w:val="24"/>
              </w:rPr>
            </w:pPr>
            <w:r w:rsidRPr="00ED468B">
              <w:rPr>
                <w:rFonts w:ascii="Times New Roman" w:hAnsi="Times New Roman" w:cs="Times New Roman"/>
                <w:bCs/>
                <w:sz w:val="24"/>
                <w:szCs w:val="24"/>
              </w:rPr>
              <w:t>Nj</w:t>
            </w:r>
            <w:r w:rsidRPr="00ED468B">
              <w:rPr>
                <w:rFonts w:ascii="Times New Roman" w:hAnsi="Times New Roman" w:cs="Times New Roman"/>
                <w:sz w:val="24"/>
                <w:szCs w:val="24"/>
              </w:rPr>
              <w:t>ë</w:t>
            </w:r>
            <w:r w:rsidRPr="00ED468B">
              <w:rPr>
                <w:rFonts w:ascii="Times New Roman" w:hAnsi="Times New Roman" w:cs="Times New Roman"/>
                <w:bCs/>
                <w:sz w:val="24"/>
                <w:szCs w:val="24"/>
              </w:rPr>
              <w:t xml:space="preserve"> tjet</w:t>
            </w:r>
            <w:r w:rsidRPr="00ED468B">
              <w:rPr>
                <w:rFonts w:ascii="Times New Roman" w:hAnsi="Times New Roman" w:cs="Times New Roman"/>
                <w:sz w:val="24"/>
                <w:szCs w:val="24"/>
              </w:rPr>
              <w:t>ë</w:t>
            </w:r>
            <w:r w:rsidRPr="00ED468B">
              <w:rPr>
                <w:rFonts w:ascii="Times New Roman" w:hAnsi="Times New Roman" w:cs="Times New Roman"/>
                <w:bCs/>
                <w:sz w:val="24"/>
                <w:szCs w:val="24"/>
              </w:rPr>
              <w:t>r problematik</w:t>
            </w:r>
            <w:r w:rsidRPr="00ED468B">
              <w:rPr>
                <w:rFonts w:ascii="Times New Roman" w:hAnsi="Times New Roman" w:cs="Times New Roman"/>
                <w:sz w:val="24"/>
                <w:szCs w:val="24"/>
              </w:rPr>
              <w:t>ë</w:t>
            </w:r>
            <w:r w:rsidRPr="00ED468B">
              <w:rPr>
                <w:rFonts w:ascii="Times New Roman" w:hAnsi="Times New Roman" w:cs="Times New Roman"/>
                <w:bCs/>
                <w:sz w:val="24"/>
                <w:szCs w:val="24"/>
              </w:rPr>
              <w:t xml:space="preserve"> e ngritur </w:t>
            </w:r>
            <w:r>
              <w:rPr>
                <w:rFonts w:ascii="Times New Roman" w:hAnsi="Times New Roman" w:cs="Times New Roman"/>
                <w:bCs/>
                <w:sz w:val="24"/>
                <w:szCs w:val="24"/>
              </w:rPr>
              <w:t>lidhej</w:t>
            </w:r>
            <w:r w:rsidRPr="00ED468B">
              <w:rPr>
                <w:rFonts w:ascii="Times New Roman" w:hAnsi="Times New Roman" w:cs="Times New Roman"/>
                <w:bCs/>
                <w:sz w:val="24"/>
                <w:szCs w:val="24"/>
              </w:rPr>
              <w:t xml:space="preserve"> me ligjin “P</w:t>
            </w:r>
            <w:r w:rsidRPr="00ED468B">
              <w:rPr>
                <w:rFonts w:ascii="Times New Roman" w:hAnsi="Times New Roman" w:cs="Times New Roman"/>
                <w:sz w:val="24"/>
                <w:szCs w:val="24"/>
              </w:rPr>
              <w:t>ë</w:t>
            </w:r>
            <w:r w:rsidRPr="00ED468B">
              <w:rPr>
                <w:rFonts w:ascii="Times New Roman" w:hAnsi="Times New Roman" w:cs="Times New Roman"/>
                <w:bCs/>
                <w:sz w:val="24"/>
                <w:szCs w:val="24"/>
              </w:rPr>
              <w:t>r Shoq</w:t>
            </w:r>
            <w:r w:rsidRPr="00ED468B">
              <w:rPr>
                <w:rFonts w:ascii="Times New Roman" w:hAnsi="Times New Roman" w:cs="Times New Roman"/>
                <w:sz w:val="24"/>
                <w:szCs w:val="24"/>
              </w:rPr>
              <w:t>ë</w:t>
            </w:r>
            <w:r w:rsidRPr="00ED468B">
              <w:rPr>
                <w:rFonts w:ascii="Times New Roman" w:hAnsi="Times New Roman" w:cs="Times New Roman"/>
                <w:bCs/>
                <w:sz w:val="24"/>
                <w:szCs w:val="24"/>
              </w:rPr>
              <w:t>rit</w:t>
            </w:r>
            <w:r w:rsidRPr="00ED468B">
              <w:rPr>
                <w:rFonts w:ascii="Times New Roman" w:hAnsi="Times New Roman" w:cs="Times New Roman"/>
                <w:sz w:val="24"/>
                <w:szCs w:val="24"/>
              </w:rPr>
              <w:t>ë</w:t>
            </w:r>
            <w:r w:rsidRPr="00ED468B">
              <w:rPr>
                <w:rFonts w:ascii="Times New Roman" w:hAnsi="Times New Roman" w:cs="Times New Roman"/>
                <w:bCs/>
                <w:sz w:val="24"/>
                <w:szCs w:val="24"/>
              </w:rPr>
              <w:t xml:space="preserve"> e Bashk</w:t>
            </w:r>
            <w:r w:rsidRPr="00ED468B">
              <w:rPr>
                <w:rFonts w:ascii="Times New Roman" w:hAnsi="Times New Roman" w:cs="Times New Roman"/>
                <w:sz w:val="24"/>
                <w:szCs w:val="24"/>
              </w:rPr>
              <w:t>ë</w:t>
            </w:r>
            <w:r w:rsidRPr="00ED468B">
              <w:rPr>
                <w:rFonts w:ascii="Times New Roman" w:hAnsi="Times New Roman" w:cs="Times New Roman"/>
                <w:bCs/>
                <w:sz w:val="24"/>
                <w:szCs w:val="24"/>
              </w:rPr>
              <w:t>punimit Bujq</w:t>
            </w:r>
            <w:r w:rsidRPr="00ED468B">
              <w:rPr>
                <w:rFonts w:ascii="Times New Roman" w:hAnsi="Times New Roman" w:cs="Times New Roman"/>
                <w:sz w:val="24"/>
                <w:szCs w:val="24"/>
              </w:rPr>
              <w:t>ë</w:t>
            </w:r>
            <w:r w:rsidRPr="00ED468B">
              <w:rPr>
                <w:rFonts w:ascii="Times New Roman" w:hAnsi="Times New Roman" w:cs="Times New Roman"/>
                <w:bCs/>
                <w:sz w:val="24"/>
                <w:szCs w:val="24"/>
              </w:rPr>
              <w:t>sor”, i cili ka mbetur po i nj</w:t>
            </w:r>
            <w:r w:rsidRPr="00ED468B">
              <w:rPr>
                <w:rFonts w:ascii="Times New Roman" w:hAnsi="Times New Roman" w:cs="Times New Roman"/>
                <w:sz w:val="24"/>
                <w:szCs w:val="24"/>
              </w:rPr>
              <w:t>ë</w:t>
            </w:r>
            <w:r w:rsidRPr="00ED468B">
              <w:rPr>
                <w:rFonts w:ascii="Times New Roman" w:hAnsi="Times New Roman" w:cs="Times New Roman"/>
                <w:bCs/>
                <w:sz w:val="24"/>
                <w:szCs w:val="24"/>
              </w:rPr>
              <w:t>jt</w:t>
            </w:r>
            <w:r w:rsidRPr="00ED468B">
              <w:rPr>
                <w:rFonts w:ascii="Times New Roman" w:hAnsi="Times New Roman" w:cs="Times New Roman"/>
                <w:sz w:val="24"/>
                <w:szCs w:val="24"/>
              </w:rPr>
              <w:t>ë</w:t>
            </w:r>
            <w:r w:rsidRPr="00ED468B">
              <w:rPr>
                <w:rFonts w:ascii="Times New Roman" w:hAnsi="Times New Roman" w:cs="Times New Roman"/>
                <w:bCs/>
                <w:sz w:val="24"/>
                <w:szCs w:val="24"/>
              </w:rPr>
              <w:t xml:space="preserve"> q</w:t>
            </w:r>
            <w:r w:rsidRPr="00ED468B">
              <w:rPr>
                <w:rFonts w:ascii="Times New Roman" w:hAnsi="Times New Roman" w:cs="Times New Roman"/>
                <w:sz w:val="24"/>
                <w:szCs w:val="24"/>
              </w:rPr>
              <w:t>ë</w:t>
            </w:r>
            <w:r w:rsidRPr="00ED468B">
              <w:rPr>
                <w:rFonts w:ascii="Times New Roman" w:hAnsi="Times New Roman" w:cs="Times New Roman"/>
                <w:bCs/>
                <w:sz w:val="24"/>
                <w:szCs w:val="24"/>
              </w:rPr>
              <w:t xml:space="preserve"> nga</w:t>
            </w:r>
            <w:r>
              <w:rPr>
                <w:rFonts w:ascii="Times New Roman" w:hAnsi="Times New Roman" w:cs="Times New Roman"/>
                <w:bCs/>
                <w:sz w:val="24"/>
                <w:szCs w:val="24"/>
              </w:rPr>
              <w:t xml:space="preserve"> miratimi i tij në</w:t>
            </w:r>
            <w:r w:rsidRPr="00ED468B">
              <w:rPr>
                <w:rFonts w:ascii="Times New Roman" w:hAnsi="Times New Roman" w:cs="Times New Roman"/>
                <w:bCs/>
                <w:sz w:val="24"/>
                <w:szCs w:val="24"/>
              </w:rPr>
              <w:t xml:space="preserve"> 2011 si kërkesë e MSA. Gjithashtu shqet</w:t>
            </w:r>
            <w:r w:rsidRPr="00ED468B">
              <w:rPr>
                <w:rFonts w:ascii="Times New Roman" w:hAnsi="Times New Roman" w:cs="Times New Roman"/>
                <w:sz w:val="24"/>
                <w:szCs w:val="24"/>
              </w:rPr>
              <w:t>ë</w:t>
            </w:r>
            <w:r w:rsidRPr="00ED468B">
              <w:rPr>
                <w:rFonts w:ascii="Times New Roman" w:hAnsi="Times New Roman" w:cs="Times New Roman"/>
                <w:bCs/>
                <w:sz w:val="24"/>
                <w:szCs w:val="24"/>
              </w:rPr>
              <w:t xml:space="preserve">suese </w:t>
            </w:r>
            <w:r>
              <w:rPr>
                <w:rFonts w:ascii="Times New Roman" w:hAnsi="Times New Roman" w:cs="Times New Roman"/>
                <w:bCs/>
                <w:sz w:val="24"/>
                <w:szCs w:val="24"/>
              </w:rPr>
              <w:t>mbetet</w:t>
            </w:r>
            <w:r w:rsidRPr="00ED468B">
              <w:rPr>
                <w:rFonts w:ascii="Times New Roman" w:hAnsi="Times New Roman" w:cs="Times New Roman"/>
                <w:bCs/>
                <w:sz w:val="24"/>
                <w:szCs w:val="24"/>
              </w:rPr>
              <w:t xml:space="preserve"> edhe mungesa e p</w:t>
            </w:r>
            <w:r w:rsidRPr="00ED468B">
              <w:rPr>
                <w:rFonts w:ascii="Times New Roman" w:hAnsi="Times New Roman" w:cs="Times New Roman"/>
                <w:sz w:val="24"/>
                <w:szCs w:val="24"/>
              </w:rPr>
              <w:t>ë</w:t>
            </w:r>
            <w:r w:rsidRPr="00ED468B">
              <w:rPr>
                <w:rFonts w:ascii="Times New Roman" w:hAnsi="Times New Roman" w:cs="Times New Roman"/>
                <w:bCs/>
                <w:sz w:val="24"/>
                <w:szCs w:val="24"/>
              </w:rPr>
              <w:t>rfshirjes së një sërë akteve ligjore të nevojshme n</w:t>
            </w:r>
            <w:r w:rsidRPr="00ED468B">
              <w:rPr>
                <w:rFonts w:ascii="Times New Roman" w:hAnsi="Times New Roman" w:cs="Times New Roman"/>
                <w:sz w:val="24"/>
                <w:szCs w:val="24"/>
              </w:rPr>
              <w:t>ë</w:t>
            </w:r>
            <w:r w:rsidRPr="00ED468B">
              <w:rPr>
                <w:rFonts w:ascii="Times New Roman" w:hAnsi="Times New Roman" w:cs="Times New Roman"/>
                <w:bCs/>
                <w:sz w:val="24"/>
                <w:szCs w:val="24"/>
              </w:rPr>
              <w:t xml:space="preserve"> fush</w:t>
            </w:r>
            <w:r w:rsidRPr="00ED468B">
              <w:rPr>
                <w:rFonts w:ascii="Times New Roman" w:hAnsi="Times New Roman" w:cs="Times New Roman"/>
                <w:sz w:val="24"/>
                <w:szCs w:val="24"/>
              </w:rPr>
              <w:t>ë</w:t>
            </w:r>
            <w:r w:rsidRPr="00ED468B">
              <w:rPr>
                <w:rFonts w:ascii="Times New Roman" w:hAnsi="Times New Roman" w:cs="Times New Roman"/>
                <w:bCs/>
                <w:sz w:val="24"/>
                <w:szCs w:val="24"/>
              </w:rPr>
              <w:t>n e Bujq</w:t>
            </w:r>
            <w:r w:rsidRPr="00ED468B">
              <w:rPr>
                <w:rFonts w:ascii="Times New Roman" w:hAnsi="Times New Roman" w:cs="Times New Roman"/>
                <w:sz w:val="24"/>
                <w:szCs w:val="24"/>
              </w:rPr>
              <w:t>ë</w:t>
            </w:r>
            <w:r w:rsidRPr="00ED468B">
              <w:rPr>
                <w:rFonts w:ascii="Times New Roman" w:hAnsi="Times New Roman" w:cs="Times New Roman"/>
                <w:bCs/>
                <w:sz w:val="24"/>
                <w:szCs w:val="24"/>
              </w:rPr>
              <w:t>sis</w:t>
            </w:r>
            <w:r w:rsidRPr="00ED468B">
              <w:rPr>
                <w:rFonts w:ascii="Times New Roman" w:hAnsi="Times New Roman" w:cs="Times New Roman"/>
                <w:sz w:val="24"/>
                <w:szCs w:val="24"/>
              </w:rPr>
              <w:t>ë</w:t>
            </w:r>
            <w:r w:rsidRPr="00ED468B">
              <w:rPr>
                <w:rFonts w:ascii="Times New Roman" w:hAnsi="Times New Roman" w:cs="Times New Roman"/>
                <w:bCs/>
                <w:sz w:val="24"/>
                <w:szCs w:val="24"/>
              </w:rPr>
              <w:t>, Blegtoris</w:t>
            </w:r>
            <w:r w:rsidRPr="00ED468B">
              <w:rPr>
                <w:rFonts w:ascii="Times New Roman" w:hAnsi="Times New Roman" w:cs="Times New Roman"/>
                <w:sz w:val="24"/>
                <w:szCs w:val="24"/>
              </w:rPr>
              <w:t>ë</w:t>
            </w:r>
            <w:r w:rsidRPr="00ED468B">
              <w:rPr>
                <w:rFonts w:ascii="Times New Roman" w:hAnsi="Times New Roman" w:cs="Times New Roman"/>
                <w:bCs/>
                <w:sz w:val="24"/>
                <w:szCs w:val="24"/>
              </w:rPr>
              <w:t xml:space="preserve"> dhe Peshkimit për periudhën afatshkurtër.</w:t>
            </w:r>
            <w:r w:rsidR="0054537D" w:rsidRPr="0054537D">
              <w:rPr>
                <w:rFonts w:ascii="Times New Roman" w:eastAsia="Arial Unicode MS" w:hAnsi="Times New Roman" w:cs="Times New Roman"/>
                <w:sz w:val="24"/>
                <w:szCs w:val="24"/>
              </w:rPr>
              <w:t xml:space="preserve"> </w:t>
            </w:r>
            <w:r w:rsidR="0054537D">
              <w:rPr>
                <w:rFonts w:ascii="Times New Roman" w:eastAsia="Arial Unicode MS" w:hAnsi="Times New Roman" w:cs="Times New Roman"/>
                <w:sz w:val="24"/>
                <w:szCs w:val="24"/>
              </w:rPr>
              <w:t xml:space="preserve">Gjithashtu duhet treguar një </w:t>
            </w:r>
            <w:r w:rsidR="0054537D">
              <w:rPr>
                <w:rFonts w:ascii="Times New Roman" w:hAnsi="Times New Roman" w:cs="Times New Roman"/>
                <w:bCs/>
                <w:sz w:val="24"/>
                <w:szCs w:val="24"/>
              </w:rPr>
              <w:t>interesim</w:t>
            </w:r>
            <w:r w:rsidR="0054537D" w:rsidRPr="0054537D">
              <w:rPr>
                <w:rFonts w:ascii="Times New Roman" w:hAnsi="Times New Roman" w:cs="Times New Roman"/>
                <w:bCs/>
                <w:sz w:val="24"/>
                <w:szCs w:val="24"/>
              </w:rPr>
              <w:t xml:space="preserve"> më</w:t>
            </w:r>
            <w:r w:rsidR="0054537D">
              <w:rPr>
                <w:rFonts w:ascii="Times New Roman" w:hAnsi="Times New Roman" w:cs="Times New Roman"/>
                <w:bCs/>
                <w:sz w:val="24"/>
                <w:szCs w:val="24"/>
              </w:rPr>
              <w:t xml:space="preserve"> i madh</w:t>
            </w:r>
            <w:r w:rsidR="0054537D" w:rsidRPr="0054537D">
              <w:rPr>
                <w:rFonts w:ascii="Times New Roman" w:hAnsi="Times New Roman" w:cs="Times New Roman"/>
                <w:bCs/>
                <w:sz w:val="24"/>
                <w:szCs w:val="24"/>
              </w:rPr>
              <w:t xml:space="preserve"> për miratimin e kuadrit ligjor që do japi një shtytje drejt </w:t>
            </w:r>
            <w:proofErr w:type="spellStart"/>
            <w:r w:rsidR="0054537D" w:rsidRPr="0054537D">
              <w:rPr>
                <w:rFonts w:ascii="Times New Roman" w:hAnsi="Times New Roman" w:cs="Times New Roman"/>
                <w:bCs/>
                <w:sz w:val="24"/>
                <w:szCs w:val="24"/>
              </w:rPr>
              <w:t>formalizimit</w:t>
            </w:r>
            <w:proofErr w:type="spellEnd"/>
            <w:r w:rsidR="0054537D" w:rsidRPr="0054537D">
              <w:rPr>
                <w:rFonts w:ascii="Times New Roman" w:hAnsi="Times New Roman" w:cs="Times New Roman"/>
                <w:bCs/>
                <w:sz w:val="24"/>
                <w:szCs w:val="24"/>
              </w:rPr>
              <w:t xml:space="preserve"> të tregut të brendshëm të bujqësisë si dhe të marrë fund ndryshimi i pamenduar disa herë i kuadrit ligjor në fushën e bujqësisë</w:t>
            </w:r>
            <w:r w:rsidR="0054537D">
              <w:rPr>
                <w:rFonts w:ascii="Times New Roman" w:hAnsi="Times New Roman" w:cs="Times New Roman"/>
                <w:bCs/>
                <w:sz w:val="24"/>
                <w:szCs w:val="24"/>
              </w:rPr>
              <w:t>.</w:t>
            </w:r>
          </w:p>
        </w:tc>
        <w:tc>
          <w:tcPr>
            <w:tcW w:w="1300" w:type="dxa"/>
            <w:tcBorders>
              <w:top w:val="single" w:sz="4" w:space="0" w:color="auto"/>
              <w:left w:val="single" w:sz="4" w:space="0" w:color="auto"/>
              <w:bottom w:val="single" w:sz="4" w:space="0" w:color="auto"/>
              <w:right w:val="single" w:sz="4" w:space="0" w:color="auto"/>
            </w:tcBorders>
          </w:tcPr>
          <w:p w14:paraId="4F310F16" w14:textId="77777777" w:rsidR="00F55C69" w:rsidRPr="000B0308" w:rsidRDefault="00B57AC1" w:rsidP="00A75B85">
            <w:pPr>
              <w:spacing w:after="0"/>
              <w:rPr>
                <w:rFonts w:ascii="Times New Roman" w:eastAsia="Calibri" w:hAnsi="Times New Roman" w:cs="Times New Roman"/>
                <w:sz w:val="24"/>
                <w:szCs w:val="24"/>
              </w:rPr>
            </w:pPr>
            <w:r w:rsidRPr="000B0308">
              <w:rPr>
                <w:rFonts w:ascii="Times New Roman" w:eastAsia="Calibri" w:hAnsi="Times New Roman" w:cs="Times New Roman"/>
                <w:sz w:val="24"/>
                <w:szCs w:val="24"/>
              </w:rPr>
              <w:t>Këshilli i Agrobiznesit Shqiptar</w:t>
            </w:r>
          </w:p>
        </w:tc>
        <w:tc>
          <w:tcPr>
            <w:tcW w:w="1388" w:type="dxa"/>
            <w:tcBorders>
              <w:top w:val="single" w:sz="4" w:space="0" w:color="auto"/>
              <w:left w:val="single" w:sz="4" w:space="0" w:color="auto"/>
              <w:bottom w:val="single" w:sz="4" w:space="0" w:color="auto"/>
              <w:right w:val="single" w:sz="4" w:space="0" w:color="auto"/>
            </w:tcBorders>
          </w:tcPr>
          <w:p w14:paraId="281C9C5B" w14:textId="77777777" w:rsidR="00F55C69" w:rsidRPr="005C604B" w:rsidRDefault="00731844" w:rsidP="005C604B">
            <w:pPr>
              <w:spacing w:after="0"/>
              <w:rPr>
                <w:rFonts w:ascii="Times New Roman" w:eastAsia="Cambria" w:hAnsi="Times New Roman" w:cs="Times New Roman"/>
                <w:sz w:val="24"/>
                <w:szCs w:val="24"/>
                <w:shd w:val="clear" w:color="auto" w:fill="FFFFFF"/>
              </w:rPr>
            </w:pPr>
            <w:r w:rsidRPr="00731844">
              <w:rPr>
                <w:rFonts w:ascii="Times New Roman" w:eastAsia="Cambria" w:hAnsi="Times New Roman" w:cs="Times New Roman"/>
                <w:sz w:val="24"/>
                <w:szCs w:val="24"/>
                <w:shd w:val="clear" w:color="auto" w:fill="FFFFFF"/>
              </w:rPr>
              <w:t>Asnjë ndryshim në dokumentin e PKIE 2022-2024</w:t>
            </w:r>
          </w:p>
        </w:tc>
        <w:tc>
          <w:tcPr>
            <w:tcW w:w="1989" w:type="dxa"/>
            <w:tcBorders>
              <w:top w:val="single" w:sz="4" w:space="0" w:color="auto"/>
              <w:left w:val="single" w:sz="4" w:space="0" w:color="auto"/>
              <w:bottom w:val="single" w:sz="4" w:space="0" w:color="auto"/>
              <w:right w:val="single" w:sz="4" w:space="0" w:color="auto"/>
            </w:tcBorders>
          </w:tcPr>
          <w:p w14:paraId="6CA70EF8" w14:textId="77777777" w:rsidR="00F55C69" w:rsidRPr="00FE2DDF" w:rsidRDefault="00FE2DDF" w:rsidP="00735EB5">
            <w:pPr>
              <w:spacing w:after="0"/>
              <w:rPr>
                <w:rFonts w:ascii="Times New Roman" w:hAnsi="Times New Roman" w:cs="Times New Roman"/>
                <w:sz w:val="24"/>
                <w:szCs w:val="24"/>
              </w:rPr>
            </w:pPr>
            <w:r w:rsidRPr="00FE2DDF">
              <w:rPr>
                <w:rFonts w:ascii="Times New Roman" w:eastAsia="Calibri" w:hAnsi="Times New Roman" w:cs="Times New Roman"/>
                <w:bCs/>
                <w:sz w:val="24"/>
                <w:szCs w:val="24"/>
              </w:rPr>
              <w:t>Shqet</w:t>
            </w:r>
            <w:r w:rsidRPr="00FE2DDF">
              <w:rPr>
                <w:rFonts w:ascii="Times New Roman" w:eastAsia="Calibri" w:hAnsi="Times New Roman" w:cs="Times New Roman"/>
                <w:sz w:val="24"/>
                <w:szCs w:val="24"/>
              </w:rPr>
              <w:t>ësimet</w:t>
            </w:r>
            <w:r w:rsidRPr="00FE2DDF">
              <w:rPr>
                <w:rFonts w:ascii="Times New Roman" w:eastAsia="Calibri" w:hAnsi="Times New Roman" w:cs="Times New Roman"/>
                <w:bCs/>
                <w:sz w:val="24"/>
                <w:szCs w:val="24"/>
              </w:rPr>
              <w:t xml:space="preserve"> e </w:t>
            </w:r>
            <w:r w:rsidR="00735EB5">
              <w:rPr>
                <w:rFonts w:ascii="Times New Roman" w:eastAsia="Calibri" w:hAnsi="Times New Roman" w:cs="Times New Roman"/>
                <w:bCs/>
                <w:sz w:val="24"/>
                <w:szCs w:val="24"/>
              </w:rPr>
              <w:t xml:space="preserve">ngritura ishin me vend </w:t>
            </w:r>
            <w:r w:rsidRPr="00FE2DDF">
              <w:rPr>
                <w:rFonts w:ascii="Times New Roman" w:eastAsia="Calibri" w:hAnsi="Times New Roman" w:cs="Times New Roman"/>
                <w:bCs/>
                <w:sz w:val="24"/>
                <w:szCs w:val="24"/>
              </w:rPr>
              <w:t>dhe</w:t>
            </w:r>
            <w:r w:rsidR="00735EB5">
              <w:rPr>
                <w:rFonts w:ascii="Times New Roman" w:eastAsia="Calibri" w:hAnsi="Times New Roman" w:cs="Times New Roman"/>
                <w:bCs/>
                <w:sz w:val="24"/>
                <w:szCs w:val="24"/>
              </w:rPr>
              <w:t xml:space="preserve"> u</w:t>
            </w:r>
            <w:r w:rsidRPr="00FE2DDF">
              <w:rPr>
                <w:rFonts w:ascii="Times New Roman" w:eastAsia="Calibri" w:hAnsi="Times New Roman" w:cs="Times New Roman"/>
                <w:bCs/>
                <w:sz w:val="24"/>
                <w:szCs w:val="24"/>
              </w:rPr>
              <w:t xml:space="preserve"> </w:t>
            </w:r>
            <w:r w:rsidR="00735EB5">
              <w:rPr>
                <w:rFonts w:ascii="Times New Roman" w:eastAsia="Calibri" w:hAnsi="Times New Roman" w:cs="Times New Roman"/>
                <w:bCs/>
                <w:sz w:val="24"/>
                <w:szCs w:val="24"/>
              </w:rPr>
              <w:t>sqarua</w:t>
            </w:r>
            <w:r w:rsidRPr="00FE2DDF">
              <w:rPr>
                <w:rFonts w:ascii="Times New Roman" w:eastAsia="Calibri" w:hAnsi="Times New Roman" w:cs="Times New Roman"/>
                <w:bCs/>
                <w:sz w:val="24"/>
                <w:szCs w:val="24"/>
              </w:rPr>
              <w:t xml:space="preserve"> se ka nj</w:t>
            </w:r>
            <w:r w:rsidRPr="00FE2DDF">
              <w:rPr>
                <w:rFonts w:ascii="Times New Roman" w:eastAsia="Calibri" w:hAnsi="Times New Roman" w:cs="Times New Roman"/>
                <w:sz w:val="24"/>
                <w:szCs w:val="24"/>
              </w:rPr>
              <w:t>ë</w:t>
            </w:r>
            <w:r w:rsidRPr="00FE2DDF">
              <w:rPr>
                <w:rFonts w:ascii="Times New Roman" w:eastAsia="Calibri" w:hAnsi="Times New Roman" w:cs="Times New Roman"/>
                <w:bCs/>
                <w:sz w:val="24"/>
                <w:szCs w:val="24"/>
              </w:rPr>
              <w:t xml:space="preserve"> munges</w:t>
            </w:r>
            <w:r w:rsidRPr="00FE2DDF">
              <w:rPr>
                <w:rFonts w:ascii="Times New Roman" w:eastAsia="Calibri" w:hAnsi="Times New Roman" w:cs="Times New Roman"/>
                <w:sz w:val="24"/>
                <w:szCs w:val="24"/>
              </w:rPr>
              <w:t>ë</w:t>
            </w:r>
            <w:r w:rsidRPr="00FE2DDF">
              <w:rPr>
                <w:rFonts w:ascii="Times New Roman" w:eastAsia="Calibri" w:hAnsi="Times New Roman" w:cs="Times New Roman"/>
                <w:bCs/>
                <w:sz w:val="24"/>
                <w:szCs w:val="24"/>
              </w:rPr>
              <w:t xml:space="preserve"> t</w:t>
            </w:r>
            <w:r w:rsidRPr="00FE2DDF">
              <w:rPr>
                <w:rFonts w:ascii="Times New Roman" w:eastAsia="Calibri" w:hAnsi="Times New Roman" w:cs="Times New Roman"/>
                <w:sz w:val="24"/>
                <w:szCs w:val="24"/>
              </w:rPr>
              <w:t>ë</w:t>
            </w:r>
            <w:r w:rsidRPr="00FE2DDF">
              <w:rPr>
                <w:rFonts w:ascii="Times New Roman" w:eastAsia="Calibri" w:hAnsi="Times New Roman" w:cs="Times New Roman"/>
                <w:bCs/>
                <w:sz w:val="24"/>
                <w:szCs w:val="24"/>
              </w:rPr>
              <w:t xml:space="preserve"> kapaciteteve sektoriale, p</w:t>
            </w:r>
            <w:r w:rsidRPr="00FE2DDF">
              <w:rPr>
                <w:rFonts w:ascii="Times New Roman" w:eastAsia="Calibri" w:hAnsi="Times New Roman" w:cs="Times New Roman"/>
                <w:sz w:val="24"/>
                <w:szCs w:val="24"/>
              </w:rPr>
              <w:t>ë</w:t>
            </w:r>
            <w:r w:rsidRPr="00FE2DDF">
              <w:rPr>
                <w:rFonts w:ascii="Times New Roman" w:eastAsia="Calibri" w:hAnsi="Times New Roman" w:cs="Times New Roman"/>
                <w:bCs/>
                <w:sz w:val="24"/>
                <w:szCs w:val="24"/>
              </w:rPr>
              <w:t>r m</w:t>
            </w:r>
            <w:r w:rsidRPr="00FE2DDF">
              <w:rPr>
                <w:rFonts w:ascii="Times New Roman" w:eastAsia="Calibri" w:hAnsi="Times New Roman" w:cs="Times New Roman"/>
                <w:sz w:val="24"/>
                <w:szCs w:val="24"/>
              </w:rPr>
              <w:t>ë</w:t>
            </w:r>
            <w:r w:rsidRPr="00FE2DDF">
              <w:rPr>
                <w:rFonts w:ascii="Times New Roman" w:eastAsia="Calibri" w:hAnsi="Times New Roman" w:cs="Times New Roman"/>
                <w:bCs/>
                <w:sz w:val="24"/>
                <w:szCs w:val="24"/>
              </w:rPr>
              <w:t xml:space="preserve"> tep</w:t>
            </w:r>
            <w:r w:rsidRPr="00FE2DDF">
              <w:rPr>
                <w:rFonts w:ascii="Times New Roman" w:eastAsia="Calibri" w:hAnsi="Times New Roman" w:cs="Times New Roman"/>
                <w:sz w:val="24"/>
                <w:szCs w:val="24"/>
              </w:rPr>
              <w:t>ë</w:t>
            </w:r>
            <w:r w:rsidRPr="00FE2DDF">
              <w:rPr>
                <w:rFonts w:ascii="Times New Roman" w:eastAsia="Calibri" w:hAnsi="Times New Roman" w:cs="Times New Roman"/>
                <w:bCs/>
                <w:sz w:val="24"/>
                <w:szCs w:val="24"/>
              </w:rPr>
              <w:t>r politikat bujq</w:t>
            </w:r>
            <w:r w:rsidRPr="00FE2DDF">
              <w:rPr>
                <w:rFonts w:ascii="Times New Roman" w:eastAsia="Calibri" w:hAnsi="Times New Roman" w:cs="Times New Roman"/>
                <w:sz w:val="24"/>
                <w:szCs w:val="24"/>
              </w:rPr>
              <w:t>ë</w:t>
            </w:r>
            <w:r w:rsidRPr="00FE2DDF">
              <w:rPr>
                <w:rFonts w:ascii="Times New Roman" w:eastAsia="Calibri" w:hAnsi="Times New Roman" w:cs="Times New Roman"/>
                <w:bCs/>
                <w:sz w:val="24"/>
                <w:szCs w:val="24"/>
              </w:rPr>
              <w:t>sore t</w:t>
            </w:r>
            <w:r w:rsidRPr="00FE2DDF">
              <w:rPr>
                <w:rFonts w:ascii="Times New Roman" w:eastAsia="Calibri" w:hAnsi="Times New Roman" w:cs="Times New Roman"/>
                <w:sz w:val="24"/>
                <w:szCs w:val="24"/>
              </w:rPr>
              <w:t>ë</w:t>
            </w:r>
            <w:r w:rsidRPr="00FE2DDF">
              <w:rPr>
                <w:rFonts w:ascii="Times New Roman" w:eastAsia="Calibri" w:hAnsi="Times New Roman" w:cs="Times New Roman"/>
                <w:bCs/>
                <w:sz w:val="24"/>
                <w:szCs w:val="24"/>
              </w:rPr>
              <w:t xml:space="preserve"> Shqipëris</w:t>
            </w:r>
            <w:r w:rsidRPr="00FE2DDF">
              <w:rPr>
                <w:rFonts w:ascii="Times New Roman" w:eastAsia="Calibri" w:hAnsi="Times New Roman" w:cs="Times New Roman"/>
                <w:sz w:val="24"/>
                <w:szCs w:val="24"/>
              </w:rPr>
              <w:t>ë</w:t>
            </w:r>
            <w:r w:rsidRPr="00FE2DDF">
              <w:rPr>
                <w:rFonts w:ascii="Times New Roman" w:eastAsia="Calibri" w:hAnsi="Times New Roman" w:cs="Times New Roman"/>
                <w:bCs/>
                <w:sz w:val="24"/>
                <w:szCs w:val="24"/>
              </w:rPr>
              <w:t xml:space="preserve"> kan</w:t>
            </w:r>
            <w:r w:rsidRPr="00FE2DDF">
              <w:rPr>
                <w:rFonts w:ascii="Times New Roman" w:eastAsia="Calibri" w:hAnsi="Times New Roman" w:cs="Times New Roman"/>
                <w:sz w:val="24"/>
                <w:szCs w:val="24"/>
              </w:rPr>
              <w:t>ë</w:t>
            </w:r>
            <w:r w:rsidRPr="00FE2DDF">
              <w:rPr>
                <w:rFonts w:ascii="Times New Roman" w:eastAsia="Calibri" w:hAnsi="Times New Roman" w:cs="Times New Roman"/>
                <w:bCs/>
                <w:sz w:val="24"/>
                <w:szCs w:val="24"/>
              </w:rPr>
              <w:t xml:space="preserve"> nj</w:t>
            </w:r>
            <w:r w:rsidRPr="00FE2DDF">
              <w:rPr>
                <w:rFonts w:ascii="Times New Roman" w:eastAsia="Calibri" w:hAnsi="Times New Roman" w:cs="Times New Roman"/>
                <w:sz w:val="24"/>
                <w:szCs w:val="24"/>
              </w:rPr>
              <w:t>ë</w:t>
            </w:r>
            <w:r w:rsidRPr="00FE2DDF">
              <w:rPr>
                <w:rFonts w:ascii="Times New Roman" w:eastAsia="Calibri" w:hAnsi="Times New Roman" w:cs="Times New Roman"/>
                <w:bCs/>
                <w:sz w:val="24"/>
                <w:szCs w:val="24"/>
              </w:rPr>
              <w:t xml:space="preserve"> distanc</w:t>
            </w:r>
            <w:r w:rsidRPr="00FE2DDF">
              <w:rPr>
                <w:rFonts w:ascii="Times New Roman" w:eastAsia="Calibri" w:hAnsi="Times New Roman" w:cs="Times New Roman"/>
                <w:sz w:val="24"/>
                <w:szCs w:val="24"/>
              </w:rPr>
              <w:t>ë</w:t>
            </w:r>
            <w:r w:rsidRPr="00FE2DDF">
              <w:rPr>
                <w:rFonts w:ascii="Times New Roman" w:eastAsia="Calibri" w:hAnsi="Times New Roman" w:cs="Times New Roman"/>
                <w:bCs/>
                <w:sz w:val="24"/>
                <w:szCs w:val="24"/>
              </w:rPr>
              <w:t xml:space="preserve"> shum</w:t>
            </w:r>
            <w:r w:rsidRPr="00FE2DDF">
              <w:rPr>
                <w:rFonts w:ascii="Times New Roman" w:eastAsia="Calibri" w:hAnsi="Times New Roman" w:cs="Times New Roman"/>
                <w:sz w:val="24"/>
                <w:szCs w:val="24"/>
              </w:rPr>
              <w:t>ë</w:t>
            </w:r>
            <w:r w:rsidRPr="00FE2DDF">
              <w:rPr>
                <w:rFonts w:ascii="Times New Roman" w:eastAsia="Calibri" w:hAnsi="Times New Roman" w:cs="Times New Roman"/>
                <w:bCs/>
                <w:sz w:val="24"/>
                <w:szCs w:val="24"/>
              </w:rPr>
              <w:t xml:space="preserve"> t</w:t>
            </w:r>
            <w:r w:rsidRPr="00FE2DDF">
              <w:rPr>
                <w:rFonts w:ascii="Times New Roman" w:eastAsia="Calibri" w:hAnsi="Times New Roman" w:cs="Times New Roman"/>
                <w:sz w:val="24"/>
                <w:szCs w:val="24"/>
              </w:rPr>
              <w:t>ë</w:t>
            </w:r>
            <w:r w:rsidRPr="00FE2DDF">
              <w:rPr>
                <w:rFonts w:ascii="Times New Roman" w:eastAsia="Calibri" w:hAnsi="Times New Roman" w:cs="Times New Roman"/>
                <w:bCs/>
                <w:sz w:val="24"/>
                <w:szCs w:val="24"/>
              </w:rPr>
              <w:t xml:space="preserve"> madhe n</w:t>
            </w:r>
            <w:r w:rsidRPr="00FE2DDF">
              <w:rPr>
                <w:rFonts w:ascii="Times New Roman" w:eastAsia="Calibri" w:hAnsi="Times New Roman" w:cs="Times New Roman"/>
                <w:sz w:val="24"/>
                <w:szCs w:val="24"/>
              </w:rPr>
              <w:t>ë</w:t>
            </w:r>
            <w:r w:rsidRPr="00FE2DDF">
              <w:rPr>
                <w:rFonts w:ascii="Times New Roman" w:eastAsia="Calibri" w:hAnsi="Times New Roman" w:cs="Times New Roman"/>
                <w:bCs/>
                <w:sz w:val="24"/>
                <w:szCs w:val="24"/>
              </w:rPr>
              <w:t xml:space="preserve"> krahasim me ato t</w:t>
            </w:r>
            <w:r w:rsidRPr="00FE2DDF">
              <w:rPr>
                <w:rFonts w:ascii="Times New Roman" w:eastAsia="Calibri" w:hAnsi="Times New Roman" w:cs="Times New Roman"/>
                <w:sz w:val="24"/>
                <w:szCs w:val="24"/>
              </w:rPr>
              <w:t>ë</w:t>
            </w:r>
            <w:r w:rsidRPr="00FE2DDF">
              <w:rPr>
                <w:rFonts w:ascii="Times New Roman" w:eastAsia="Calibri" w:hAnsi="Times New Roman" w:cs="Times New Roman"/>
                <w:bCs/>
                <w:sz w:val="24"/>
                <w:szCs w:val="24"/>
              </w:rPr>
              <w:t xml:space="preserve"> BE. Fokusi kryesor do t`i jepet grupeve sektoriale dhe </w:t>
            </w:r>
            <w:proofErr w:type="spellStart"/>
            <w:r w:rsidRPr="00FE2DDF">
              <w:rPr>
                <w:rFonts w:ascii="Times New Roman" w:eastAsia="Calibri" w:hAnsi="Times New Roman" w:cs="Times New Roman"/>
                <w:bCs/>
                <w:sz w:val="24"/>
                <w:szCs w:val="24"/>
              </w:rPr>
              <w:t>dizenjimit</w:t>
            </w:r>
            <w:proofErr w:type="spellEnd"/>
            <w:r w:rsidRPr="00FE2DDF">
              <w:rPr>
                <w:rFonts w:ascii="Times New Roman" w:eastAsia="Calibri" w:hAnsi="Times New Roman" w:cs="Times New Roman"/>
                <w:bCs/>
                <w:sz w:val="24"/>
                <w:szCs w:val="24"/>
              </w:rPr>
              <w:t xml:space="preserve"> t</w:t>
            </w:r>
            <w:r w:rsidRPr="00FE2DDF">
              <w:rPr>
                <w:rFonts w:ascii="Times New Roman" w:eastAsia="Calibri" w:hAnsi="Times New Roman" w:cs="Times New Roman"/>
                <w:sz w:val="24"/>
                <w:szCs w:val="24"/>
              </w:rPr>
              <w:t>ë</w:t>
            </w:r>
            <w:r w:rsidRPr="00FE2DDF">
              <w:rPr>
                <w:rFonts w:ascii="Times New Roman" w:eastAsia="Calibri" w:hAnsi="Times New Roman" w:cs="Times New Roman"/>
                <w:bCs/>
                <w:sz w:val="24"/>
                <w:szCs w:val="24"/>
              </w:rPr>
              <w:t xml:space="preserve"> politikave komb</w:t>
            </w:r>
            <w:r w:rsidRPr="00FE2DDF">
              <w:rPr>
                <w:rFonts w:ascii="Times New Roman" w:eastAsia="Calibri" w:hAnsi="Times New Roman" w:cs="Times New Roman"/>
                <w:sz w:val="24"/>
                <w:szCs w:val="24"/>
              </w:rPr>
              <w:t>ë</w:t>
            </w:r>
            <w:r w:rsidRPr="00FE2DDF">
              <w:rPr>
                <w:rFonts w:ascii="Times New Roman" w:eastAsia="Calibri" w:hAnsi="Times New Roman" w:cs="Times New Roman"/>
                <w:bCs/>
                <w:sz w:val="24"/>
                <w:szCs w:val="24"/>
              </w:rPr>
              <w:t>tare.</w:t>
            </w:r>
            <w:r w:rsidR="00A86FD0">
              <w:rPr>
                <w:rFonts w:ascii="Times New Roman" w:eastAsia="Calibri" w:hAnsi="Times New Roman" w:cs="Times New Roman"/>
                <w:bCs/>
                <w:sz w:val="24"/>
                <w:szCs w:val="24"/>
              </w:rPr>
              <w:t xml:space="preserve"> </w:t>
            </w:r>
          </w:p>
        </w:tc>
      </w:tr>
      <w:tr w:rsidR="00EA6FA8" w:rsidRPr="005451F4" w14:paraId="7214F705" w14:textId="77777777" w:rsidTr="00EA6FA8">
        <w:tc>
          <w:tcPr>
            <w:tcW w:w="1643" w:type="dxa"/>
            <w:tcBorders>
              <w:top w:val="single" w:sz="4" w:space="0" w:color="auto"/>
              <w:left w:val="single" w:sz="4" w:space="0" w:color="auto"/>
              <w:bottom w:val="single" w:sz="4" w:space="0" w:color="auto"/>
              <w:right w:val="single" w:sz="4" w:space="0" w:color="auto"/>
            </w:tcBorders>
          </w:tcPr>
          <w:p w14:paraId="04B4594B" w14:textId="77777777" w:rsidR="002E094F" w:rsidRDefault="00874E36" w:rsidP="00A75B85">
            <w:pPr>
              <w:spacing w:after="0"/>
              <w:rPr>
                <w:rFonts w:ascii="Times New Roman" w:hAnsi="Times New Roman" w:cs="Times New Roman"/>
                <w:sz w:val="24"/>
                <w:szCs w:val="24"/>
              </w:rPr>
            </w:pPr>
            <w:r>
              <w:rPr>
                <w:rFonts w:ascii="Times New Roman" w:hAnsi="Times New Roman" w:cs="Times New Roman"/>
                <w:sz w:val="24"/>
                <w:szCs w:val="24"/>
              </w:rPr>
              <w:lastRenderedPageBreak/>
              <w:t>Përfshirja e të rinjve</w:t>
            </w:r>
          </w:p>
        </w:tc>
        <w:tc>
          <w:tcPr>
            <w:tcW w:w="3030" w:type="dxa"/>
            <w:tcBorders>
              <w:top w:val="single" w:sz="4" w:space="0" w:color="auto"/>
              <w:left w:val="single" w:sz="4" w:space="0" w:color="auto"/>
              <w:bottom w:val="single" w:sz="4" w:space="0" w:color="auto"/>
              <w:right w:val="single" w:sz="4" w:space="0" w:color="auto"/>
            </w:tcBorders>
          </w:tcPr>
          <w:p w14:paraId="15D251F0" w14:textId="77777777" w:rsidR="002E094F" w:rsidRDefault="002E094F" w:rsidP="002E094F">
            <w:pPr>
              <w:spacing w:after="0"/>
              <w:rPr>
                <w:rFonts w:ascii="Times New Roman" w:hAnsi="Times New Roman" w:cs="Times New Roman"/>
                <w:sz w:val="24"/>
                <w:szCs w:val="24"/>
              </w:rPr>
            </w:pPr>
            <w:r>
              <w:rPr>
                <w:rFonts w:ascii="Times New Roman" w:hAnsi="Times New Roman" w:cs="Times New Roman"/>
                <w:bCs/>
                <w:sz w:val="24"/>
                <w:szCs w:val="24"/>
              </w:rPr>
              <w:t xml:space="preserve">Nga përfaqësuesja e </w:t>
            </w:r>
            <w:r w:rsidRPr="002E094F">
              <w:rPr>
                <w:rFonts w:ascii="Times New Roman" w:hAnsi="Times New Roman" w:cs="Times New Roman"/>
                <w:bCs/>
                <w:sz w:val="24"/>
                <w:szCs w:val="24"/>
              </w:rPr>
              <w:t xml:space="preserve"> RYCO, </w:t>
            </w:r>
            <w:r>
              <w:rPr>
                <w:rFonts w:ascii="Times New Roman" w:hAnsi="Times New Roman" w:cs="Times New Roman"/>
                <w:bCs/>
                <w:sz w:val="24"/>
                <w:szCs w:val="24"/>
              </w:rPr>
              <w:t>u soll</w:t>
            </w:r>
            <w:r w:rsidRPr="002E094F">
              <w:rPr>
                <w:rFonts w:ascii="Times New Roman" w:hAnsi="Times New Roman" w:cs="Times New Roman"/>
                <w:bCs/>
                <w:sz w:val="24"/>
                <w:szCs w:val="24"/>
              </w:rPr>
              <w:t xml:space="preserve"> n</w:t>
            </w:r>
            <w:r w:rsidRPr="002E094F">
              <w:rPr>
                <w:rFonts w:ascii="Times New Roman" w:hAnsi="Times New Roman" w:cs="Times New Roman"/>
                <w:sz w:val="24"/>
                <w:szCs w:val="24"/>
              </w:rPr>
              <w:t>ë</w:t>
            </w:r>
            <w:r w:rsidRPr="002E094F">
              <w:rPr>
                <w:rFonts w:ascii="Times New Roman" w:hAnsi="Times New Roman" w:cs="Times New Roman"/>
                <w:bCs/>
                <w:sz w:val="24"/>
                <w:szCs w:val="24"/>
              </w:rPr>
              <w:t xml:space="preserve"> v</w:t>
            </w:r>
            <w:r w:rsidRPr="002E094F">
              <w:rPr>
                <w:rFonts w:ascii="Times New Roman" w:hAnsi="Times New Roman" w:cs="Times New Roman"/>
                <w:sz w:val="24"/>
                <w:szCs w:val="24"/>
              </w:rPr>
              <w:t>ë</w:t>
            </w:r>
            <w:r w:rsidRPr="002E094F">
              <w:rPr>
                <w:rFonts w:ascii="Times New Roman" w:hAnsi="Times New Roman" w:cs="Times New Roman"/>
                <w:bCs/>
                <w:sz w:val="24"/>
                <w:szCs w:val="24"/>
              </w:rPr>
              <w:t>mendje munges</w:t>
            </w:r>
            <w:r>
              <w:rPr>
                <w:rFonts w:ascii="Times New Roman" w:hAnsi="Times New Roman" w:cs="Times New Roman"/>
                <w:sz w:val="24"/>
                <w:szCs w:val="24"/>
              </w:rPr>
              <w:t>a</w:t>
            </w:r>
            <w:r w:rsidRPr="002E094F">
              <w:rPr>
                <w:rFonts w:ascii="Times New Roman" w:hAnsi="Times New Roman" w:cs="Times New Roman"/>
                <w:bCs/>
                <w:sz w:val="24"/>
                <w:szCs w:val="24"/>
              </w:rPr>
              <w:t xml:space="preserve"> e mekanizmave p</w:t>
            </w:r>
            <w:r w:rsidRPr="002E094F">
              <w:rPr>
                <w:rFonts w:ascii="Times New Roman" w:hAnsi="Times New Roman" w:cs="Times New Roman"/>
                <w:sz w:val="24"/>
                <w:szCs w:val="24"/>
              </w:rPr>
              <w:t>ë</w:t>
            </w:r>
            <w:r w:rsidRPr="002E094F">
              <w:rPr>
                <w:rFonts w:ascii="Times New Roman" w:hAnsi="Times New Roman" w:cs="Times New Roman"/>
                <w:bCs/>
                <w:sz w:val="24"/>
                <w:szCs w:val="24"/>
              </w:rPr>
              <w:t>rfshir</w:t>
            </w:r>
            <w:r w:rsidRPr="002E094F">
              <w:rPr>
                <w:rFonts w:ascii="Times New Roman" w:hAnsi="Times New Roman" w:cs="Times New Roman"/>
                <w:sz w:val="24"/>
                <w:szCs w:val="24"/>
              </w:rPr>
              <w:t>ë</w:t>
            </w:r>
            <w:r w:rsidRPr="002E094F">
              <w:rPr>
                <w:rFonts w:ascii="Times New Roman" w:hAnsi="Times New Roman" w:cs="Times New Roman"/>
                <w:bCs/>
                <w:sz w:val="24"/>
                <w:szCs w:val="24"/>
              </w:rPr>
              <w:t>s p</w:t>
            </w:r>
            <w:r w:rsidRPr="002E094F">
              <w:rPr>
                <w:rFonts w:ascii="Times New Roman" w:hAnsi="Times New Roman" w:cs="Times New Roman"/>
                <w:sz w:val="24"/>
                <w:szCs w:val="24"/>
              </w:rPr>
              <w:t>ë</w:t>
            </w:r>
            <w:r w:rsidRPr="002E094F">
              <w:rPr>
                <w:rFonts w:ascii="Times New Roman" w:hAnsi="Times New Roman" w:cs="Times New Roman"/>
                <w:bCs/>
                <w:sz w:val="24"/>
                <w:szCs w:val="24"/>
              </w:rPr>
              <w:t>r t</w:t>
            </w:r>
            <w:r w:rsidRPr="002E094F">
              <w:rPr>
                <w:rFonts w:ascii="Times New Roman" w:hAnsi="Times New Roman" w:cs="Times New Roman"/>
                <w:sz w:val="24"/>
                <w:szCs w:val="24"/>
              </w:rPr>
              <w:t>ë</w:t>
            </w:r>
            <w:r w:rsidRPr="002E094F">
              <w:rPr>
                <w:rFonts w:ascii="Times New Roman" w:hAnsi="Times New Roman" w:cs="Times New Roman"/>
                <w:bCs/>
                <w:sz w:val="24"/>
                <w:szCs w:val="24"/>
              </w:rPr>
              <w:t xml:space="preserve"> rinjt</w:t>
            </w:r>
            <w:r w:rsidRPr="002E094F">
              <w:rPr>
                <w:rFonts w:ascii="Times New Roman" w:hAnsi="Times New Roman" w:cs="Times New Roman"/>
                <w:sz w:val="24"/>
                <w:szCs w:val="24"/>
              </w:rPr>
              <w:t>ë</w:t>
            </w:r>
            <w:r w:rsidRPr="002E094F">
              <w:rPr>
                <w:rFonts w:ascii="Times New Roman" w:hAnsi="Times New Roman" w:cs="Times New Roman"/>
                <w:bCs/>
                <w:sz w:val="24"/>
                <w:szCs w:val="24"/>
              </w:rPr>
              <w:t xml:space="preserve"> dhe theksoi kapitullin 31 i cili, nd</w:t>
            </w:r>
            <w:r w:rsidRPr="002E094F">
              <w:rPr>
                <w:rFonts w:ascii="Times New Roman" w:hAnsi="Times New Roman" w:cs="Times New Roman"/>
                <w:sz w:val="24"/>
                <w:szCs w:val="24"/>
              </w:rPr>
              <w:t>ë</w:t>
            </w:r>
            <w:r w:rsidRPr="002E094F">
              <w:rPr>
                <w:rFonts w:ascii="Times New Roman" w:hAnsi="Times New Roman" w:cs="Times New Roman"/>
                <w:bCs/>
                <w:sz w:val="24"/>
                <w:szCs w:val="24"/>
              </w:rPr>
              <w:t>r organizatat rajonale p</w:t>
            </w:r>
            <w:r w:rsidRPr="002E094F">
              <w:rPr>
                <w:rFonts w:ascii="Times New Roman" w:hAnsi="Times New Roman" w:cs="Times New Roman"/>
                <w:sz w:val="24"/>
                <w:szCs w:val="24"/>
              </w:rPr>
              <w:t>ë</w:t>
            </w:r>
            <w:r w:rsidRPr="002E094F">
              <w:rPr>
                <w:rFonts w:ascii="Times New Roman" w:hAnsi="Times New Roman" w:cs="Times New Roman"/>
                <w:bCs/>
                <w:sz w:val="24"/>
                <w:szCs w:val="24"/>
              </w:rPr>
              <w:t>r t</w:t>
            </w:r>
            <w:r w:rsidRPr="002E094F">
              <w:rPr>
                <w:rFonts w:ascii="Times New Roman" w:hAnsi="Times New Roman" w:cs="Times New Roman"/>
                <w:sz w:val="24"/>
                <w:szCs w:val="24"/>
              </w:rPr>
              <w:t>ë</w:t>
            </w:r>
            <w:r w:rsidRPr="002E094F">
              <w:rPr>
                <w:rFonts w:ascii="Times New Roman" w:hAnsi="Times New Roman" w:cs="Times New Roman"/>
                <w:bCs/>
                <w:sz w:val="24"/>
                <w:szCs w:val="24"/>
              </w:rPr>
              <w:t xml:space="preserve"> rinjt</w:t>
            </w:r>
            <w:r w:rsidRPr="002E094F">
              <w:rPr>
                <w:rFonts w:ascii="Times New Roman" w:hAnsi="Times New Roman" w:cs="Times New Roman"/>
                <w:sz w:val="24"/>
                <w:szCs w:val="24"/>
              </w:rPr>
              <w:t>ë</w:t>
            </w:r>
            <w:r w:rsidRPr="002E094F">
              <w:rPr>
                <w:rFonts w:ascii="Times New Roman" w:hAnsi="Times New Roman" w:cs="Times New Roman"/>
                <w:bCs/>
                <w:sz w:val="24"/>
                <w:szCs w:val="24"/>
              </w:rPr>
              <w:t>, nuk p</w:t>
            </w:r>
            <w:r w:rsidRPr="002E094F">
              <w:rPr>
                <w:rFonts w:ascii="Times New Roman" w:hAnsi="Times New Roman" w:cs="Times New Roman"/>
                <w:sz w:val="24"/>
                <w:szCs w:val="24"/>
              </w:rPr>
              <w:t>ë</w:t>
            </w:r>
            <w:r w:rsidRPr="002E094F">
              <w:rPr>
                <w:rFonts w:ascii="Times New Roman" w:hAnsi="Times New Roman" w:cs="Times New Roman"/>
                <w:bCs/>
                <w:sz w:val="24"/>
                <w:szCs w:val="24"/>
              </w:rPr>
              <w:t>rfshin Zyr</w:t>
            </w:r>
            <w:r w:rsidRPr="002E094F">
              <w:rPr>
                <w:rFonts w:ascii="Times New Roman" w:hAnsi="Times New Roman" w:cs="Times New Roman"/>
                <w:sz w:val="24"/>
                <w:szCs w:val="24"/>
              </w:rPr>
              <w:t>ë</w:t>
            </w:r>
            <w:r w:rsidRPr="002E094F">
              <w:rPr>
                <w:rFonts w:ascii="Times New Roman" w:hAnsi="Times New Roman" w:cs="Times New Roman"/>
                <w:bCs/>
                <w:sz w:val="24"/>
                <w:szCs w:val="24"/>
              </w:rPr>
              <w:t>n Rajonale t</w:t>
            </w:r>
            <w:r w:rsidRPr="002E094F">
              <w:rPr>
                <w:rFonts w:ascii="Times New Roman" w:hAnsi="Times New Roman" w:cs="Times New Roman"/>
                <w:sz w:val="24"/>
                <w:szCs w:val="24"/>
              </w:rPr>
              <w:t>ë</w:t>
            </w:r>
            <w:r w:rsidRPr="002E094F">
              <w:rPr>
                <w:rFonts w:ascii="Times New Roman" w:hAnsi="Times New Roman" w:cs="Times New Roman"/>
                <w:bCs/>
                <w:sz w:val="24"/>
                <w:szCs w:val="24"/>
              </w:rPr>
              <w:t xml:space="preserve"> Bashkëpunimit Rinor (RYCO). </w:t>
            </w:r>
            <w:r>
              <w:rPr>
                <w:rFonts w:ascii="Times New Roman" w:hAnsi="Times New Roman" w:cs="Times New Roman"/>
                <w:bCs/>
                <w:sz w:val="24"/>
                <w:szCs w:val="24"/>
              </w:rPr>
              <w:t>Gjithashtu u soll në vëmendje</w:t>
            </w:r>
            <w:r w:rsidRPr="002E094F">
              <w:rPr>
                <w:rFonts w:ascii="Times New Roman" w:hAnsi="Times New Roman" w:cs="Times New Roman"/>
                <w:bCs/>
                <w:sz w:val="24"/>
                <w:szCs w:val="24"/>
              </w:rPr>
              <w:t xml:space="preserve"> interes</w:t>
            </w:r>
            <w:r>
              <w:rPr>
                <w:rFonts w:ascii="Times New Roman" w:hAnsi="Times New Roman" w:cs="Times New Roman"/>
                <w:bCs/>
                <w:sz w:val="24"/>
                <w:szCs w:val="24"/>
              </w:rPr>
              <w:t>i</w:t>
            </w:r>
            <w:r w:rsidRPr="002E094F">
              <w:rPr>
                <w:rFonts w:ascii="Times New Roman" w:hAnsi="Times New Roman" w:cs="Times New Roman"/>
                <w:bCs/>
                <w:sz w:val="24"/>
                <w:szCs w:val="24"/>
              </w:rPr>
              <w:t xml:space="preserve"> lidhur me nj</w:t>
            </w:r>
            <w:r w:rsidRPr="002E094F">
              <w:rPr>
                <w:rFonts w:ascii="Times New Roman" w:hAnsi="Times New Roman" w:cs="Times New Roman"/>
                <w:sz w:val="24"/>
                <w:szCs w:val="24"/>
              </w:rPr>
              <w:t>ë</w:t>
            </w:r>
            <w:r w:rsidRPr="002E094F">
              <w:rPr>
                <w:rFonts w:ascii="Times New Roman" w:hAnsi="Times New Roman" w:cs="Times New Roman"/>
                <w:bCs/>
                <w:sz w:val="24"/>
                <w:szCs w:val="24"/>
              </w:rPr>
              <w:t xml:space="preserve"> </w:t>
            </w:r>
            <w:proofErr w:type="spellStart"/>
            <w:r w:rsidRPr="002E094F">
              <w:rPr>
                <w:rFonts w:ascii="Times New Roman" w:hAnsi="Times New Roman" w:cs="Times New Roman"/>
                <w:bCs/>
                <w:sz w:val="24"/>
                <w:szCs w:val="24"/>
              </w:rPr>
              <w:t>Database</w:t>
            </w:r>
            <w:proofErr w:type="spellEnd"/>
            <w:r w:rsidRPr="002E094F">
              <w:rPr>
                <w:rFonts w:ascii="Times New Roman" w:hAnsi="Times New Roman" w:cs="Times New Roman"/>
                <w:bCs/>
                <w:sz w:val="24"/>
                <w:szCs w:val="24"/>
              </w:rPr>
              <w:t xml:space="preserve"> t</w:t>
            </w:r>
            <w:r w:rsidRPr="002E094F">
              <w:rPr>
                <w:rFonts w:ascii="Times New Roman" w:hAnsi="Times New Roman" w:cs="Times New Roman"/>
                <w:sz w:val="24"/>
                <w:szCs w:val="24"/>
              </w:rPr>
              <w:t>ë</w:t>
            </w:r>
            <w:r w:rsidRPr="002E094F">
              <w:rPr>
                <w:rFonts w:ascii="Times New Roman" w:hAnsi="Times New Roman" w:cs="Times New Roman"/>
                <w:bCs/>
                <w:sz w:val="24"/>
                <w:szCs w:val="24"/>
              </w:rPr>
              <w:t xml:space="preserve"> akteve t</w:t>
            </w:r>
            <w:r w:rsidRPr="002E094F">
              <w:rPr>
                <w:rFonts w:ascii="Times New Roman" w:hAnsi="Times New Roman" w:cs="Times New Roman"/>
                <w:sz w:val="24"/>
                <w:szCs w:val="24"/>
              </w:rPr>
              <w:t>ë</w:t>
            </w:r>
            <w:r w:rsidRPr="002E094F">
              <w:rPr>
                <w:rFonts w:ascii="Times New Roman" w:hAnsi="Times New Roman" w:cs="Times New Roman"/>
                <w:bCs/>
                <w:sz w:val="24"/>
                <w:szCs w:val="24"/>
              </w:rPr>
              <w:t xml:space="preserve"> p</w:t>
            </w:r>
            <w:r w:rsidRPr="002E094F">
              <w:rPr>
                <w:rFonts w:ascii="Times New Roman" w:hAnsi="Times New Roman" w:cs="Times New Roman"/>
                <w:sz w:val="24"/>
                <w:szCs w:val="24"/>
              </w:rPr>
              <w:t>ë</w:t>
            </w:r>
            <w:r w:rsidRPr="002E094F">
              <w:rPr>
                <w:rFonts w:ascii="Times New Roman" w:hAnsi="Times New Roman" w:cs="Times New Roman"/>
                <w:bCs/>
                <w:sz w:val="24"/>
                <w:szCs w:val="24"/>
              </w:rPr>
              <w:t>rafruara deri m</w:t>
            </w:r>
            <w:r w:rsidRPr="002E094F">
              <w:rPr>
                <w:rFonts w:ascii="Times New Roman" w:hAnsi="Times New Roman" w:cs="Times New Roman"/>
                <w:sz w:val="24"/>
                <w:szCs w:val="24"/>
              </w:rPr>
              <w:t>ë</w:t>
            </w:r>
            <w:r w:rsidRPr="002E094F">
              <w:rPr>
                <w:rFonts w:ascii="Times New Roman" w:hAnsi="Times New Roman" w:cs="Times New Roman"/>
                <w:bCs/>
                <w:sz w:val="24"/>
                <w:szCs w:val="24"/>
              </w:rPr>
              <w:t xml:space="preserve"> tani, t</w:t>
            </w:r>
            <w:r w:rsidRPr="002E094F">
              <w:rPr>
                <w:rFonts w:ascii="Times New Roman" w:hAnsi="Times New Roman" w:cs="Times New Roman"/>
                <w:sz w:val="24"/>
                <w:szCs w:val="24"/>
              </w:rPr>
              <w:t>ë</w:t>
            </w:r>
            <w:r w:rsidRPr="002E094F">
              <w:rPr>
                <w:rFonts w:ascii="Times New Roman" w:hAnsi="Times New Roman" w:cs="Times New Roman"/>
                <w:bCs/>
                <w:sz w:val="24"/>
                <w:szCs w:val="24"/>
              </w:rPr>
              <w:t xml:space="preserve"> aksesueshme nga publiku.</w:t>
            </w:r>
          </w:p>
        </w:tc>
        <w:tc>
          <w:tcPr>
            <w:tcW w:w="1300" w:type="dxa"/>
            <w:tcBorders>
              <w:top w:val="single" w:sz="4" w:space="0" w:color="auto"/>
              <w:left w:val="single" w:sz="4" w:space="0" w:color="auto"/>
              <w:bottom w:val="single" w:sz="4" w:space="0" w:color="auto"/>
              <w:right w:val="single" w:sz="4" w:space="0" w:color="auto"/>
            </w:tcBorders>
          </w:tcPr>
          <w:p w14:paraId="409E26CD" w14:textId="77777777" w:rsidR="002E094F" w:rsidRPr="00FF6310" w:rsidRDefault="00FF6310" w:rsidP="00A75B85">
            <w:pPr>
              <w:spacing w:after="0"/>
              <w:rPr>
                <w:rFonts w:ascii="Times New Roman" w:eastAsia="Calibri" w:hAnsi="Times New Roman" w:cs="Times New Roman"/>
                <w:sz w:val="24"/>
                <w:szCs w:val="24"/>
              </w:rPr>
            </w:pPr>
            <w:r w:rsidRPr="00FF6310">
              <w:rPr>
                <w:rFonts w:ascii="Times New Roman" w:eastAsia="Calibri" w:hAnsi="Times New Roman" w:cs="Times New Roman"/>
                <w:bCs/>
                <w:sz w:val="24"/>
                <w:szCs w:val="24"/>
              </w:rPr>
              <w:t>Përfaqësuesja e të Rinjve të Shqipërisë n</w:t>
            </w:r>
            <w:r w:rsidRPr="00FF6310">
              <w:rPr>
                <w:rFonts w:ascii="Times New Roman" w:eastAsia="Calibri" w:hAnsi="Times New Roman" w:cs="Times New Roman"/>
                <w:sz w:val="24"/>
                <w:szCs w:val="24"/>
              </w:rPr>
              <w:t>ë</w:t>
            </w:r>
            <w:r w:rsidRPr="00FF6310">
              <w:rPr>
                <w:rFonts w:ascii="Times New Roman" w:eastAsia="Calibri" w:hAnsi="Times New Roman" w:cs="Times New Roman"/>
                <w:bCs/>
                <w:sz w:val="24"/>
                <w:szCs w:val="24"/>
              </w:rPr>
              <w:t xml:space="preserve"> RYCO</w:t>
            </w:r>
          </w:p>
        </w:tc>
        <w:tc>
          <w:tcPr>
            <w:tcW w:w="1388" w:type="dxa"/>
            <w:tcBorders>
              <w:top w:val="single" w:sz="4" w:space="0" w:color="auto"/>
              <w:left w:val="single" w:sz="4" w:space="0" w:color="auto"/>
              <w:bottom w:val="single" w:sz="4" w:space="0" w:color="auto"/>
              <w:right w:val="single" w:sz="4" w:space="0" w:color="auto"/>
            </w:tcBorders>
          </w:tcPr>
          <w:p w14:paraId="0E434C4F" w14:textId="77777777" w:rsidR="002E094F" w:rsidRPr="00731844" w:rsidRDefault="00220504" w:rsidP="005C604B">
            <w:pPr>
              <w:spacing w:after="0"/>
              <w:rPr>
                <w:rFonts w:ascii="Times New Roman" w:eastAsia="Cambria" w:hAnsi="Times New Roman" w:cs="Times New Roman"/>
                <w:sz w:val="24"/>
                <w:szCs w:val="24"/>
                <w:shd w:val="clear" w:color="auto" w:fill="FFFFFF"/>
              </w:rPr>
            </w:pPr>
            <w:r w:rsidRPr="00D529AC">
              <w:rPr>
                <w:rFonts w:ascii="Times New Roman" w:eastAsia="Cambria" w:hAnsi="Times New Roman" w:cs="Times New Roman"/>
                <w:sz w:val="24"/>
                <w:szCs w:val="24"/>
                <w:shd w:val="clear" w:color="auto" w:fill="FFFFFF"/>
              </w:rPr>
              <w:t>Asnjë ndryshim në dokumentin e PKIE 2022-2024</w:t>
            </w:r>
          </w:p>
        </w:tc>
        <w:tc>
          <w:tcPr>
            <w:tcW w:w="1989" w:type="dxa"/>
            <w:tcBorders>
              <w:top w:val="single" w:sz="4" w:space="0" w:color="auto"/>
              <w:left w:val="single" w:sz="4" w:space="0" w:color="auto"/>
              <w:bottom w:val="single" w:sz="4" w:space="0" w:color="auto"/>
              <w:right w:val="single" w:sz="4" w:space="0" w:color="auto"/>
            </w:tcBorders>
          </w:tcPr>
          <w:p w14:paraId="46D33144" w14:textId="06662822" w:rsidR="00763997" w:rsidRPr="00763997" w:rsidRDefault="00763997" w:rsidP="00763997">
            <w:pPr>
              <w:spacing w:after="0"/>
              <w:rPr>
                <w:rFonts w:ascii="Times New Roman" w:eastAsia="Calibri" w:hAnsi="Times New Roman" w:cs="Times New Roman"/>
                <w:bCs/>
                <w:sz w:val="24"/>
                <w:szCs w:val="24"/>
              </w:rPr>
            </w:pPr>
            <w:r w:rsidRPr="00763997">
              <w:rPr>
                <w:rFonts w:ascii="Times New Roman" w:eastAsia="Calibri" w:hAnsi="Times New Roman" w:cs="Times New Roman"/>
                <w:bCs/>
                <w:sz w:val="24"/>
                <w:szCs w:val="24"/>
              </w:rPr>
              <w:t xml:space="preserve">Për sa i përket përfshirjes rinore, PKIE 2022-2024  përfshin qasje strategjike dhe çfarë është me e rëndësishmja krijimin e një institucioni për të rinjtë dhe fëmijët. </w:t>
            </w:r>
            <w:r w:rsidR="00354D4E">
              <w:rPr>
                <w:rFonts w:ascii="Times New Roman" w:eastAsia="Calibri" w:hAnsi="Times New Roman" w:cs="Times New Roman"/>
                <w:bCs/>
                <w:sz w:val="24"/>
                <w:szCs w:val="24"/>
              </w:rPr>
              <w:t>Në kuadër të krijimit t</w:t>
            </w:r>
            <w:r w:rsidR="00354D4E" w:rsidRPr="00354D4E">
              <w:rPr>
                <w:rFonts w:ascii="Times New Roman" w:eastAsia="Calibri" w:hAnsi="Times New Roman" w:cs="Times New Roman"/>
                <w:bCs/>
                <w:sz w:val="24"/>
                <w:szCs w:val="24"/>
              </w:rPr>
              <w:t>ë tryezave të diskutimit dhe këshillimit</w:t>
            </w:r>
            <w:r w:rsidR="00354D4E">
              <w:rPr>
                <w:rFonts w:ascii="Times New Roman" w:eastAsia="Calibri" w:hAnsi="Times New Roman" w:cs="Times New Roman"/>
                <w:bCs/>
                <w:sz w:val="24"/>
                <w:szCs w:val="24"/>
              </w:rPr>
              <w:t xml:space="preserve"> të Platformës së Partneriteti Publik do të</w:t>
            </w:r>
            <w:r w:rsidR="00354D4E" w:rsidRPr="00354D4E">
              <w:rPr>
                <w:rFonts w:ascii="Times New Roman" w:eastAsia="Calibri" w:hAnsi="Times New Roman" w:cs="Times New Roman"/>
                <w:bCs/>
                <w:sz w:val="24"/>
                <w:szCs w:val="24"/>
              </w:rPr>
              <w:t xml:space="preserve"> </w:t>
            </w:r>
            <w:r w:rsidR="00354D4E">
              <w:rPr>
                <w:rFonts w:ascii="Times New Roman" w:eastAsia="Calibri" w:hAnsi="Times New Roman" w:cs="Times New Roman"/>
                <w:bCs/>
                <w:sz w:val="24"/>
                <w:szCs w:val="24"/>
              </w:rPr>
              <w:t>merret në konsideratë</w:t>
            </w:r>
            <w:r w:rsidR="00354D4E" w:rsidRPr="00354D4E">
              <w:rPr>
                <w:rFonts w:ascii="Times New Roman" w:eastAsia="Calibri" w:hAnsi="Times New Roman" w:cs="Times New Roman"/>
                <w:bCs/>
                <w:sz w:val="24"/>
                <w:szCs w:val="24"/>
              </w:rPr>
              <w:t xml:space="preserve"> </w:t>
            </w:r>
            <w:r w:rsidRPr="00763997">
              <w:rPr>
                <w:rFonts w:ascii="Times New Roman" w:eastAsia="Calibri" w:hAnsi="Times New Roman" w:cs="Times New Roman"/>
                <w:bCs/>
                <w:sz w:val="24"/>
                <w:szCs w:val="24"/>
              </w:rPr>
              <w:t>pë</w:t>
            </w:r>
            <w:r w:rsidR="00354D4E">
              <w:rPr>
                <w:rFonts w:ascii="Times New Roman" w:eastAsia="Calibri" w:hAnsi="Times New Roman" w:cs="Times New Roman"/>
                <w:bCs/>
                <w:sz w:val="24"/>
                <w:szCs w:val="24"/>
              </w:rPr>
              <w:t>rfshirja e RYCO-s në këto tryeza</w:t>
            </w:r>
            <w:r w:rsidRPr="00763997">
              <w:rPr>
                <w:rFonts w:ascii="Times New Roman" w:eastAsia="Calibri" w:hAnsi="Times New Roman" w:cs="Times New Roman"/>
                <w:bCs/>
                <w:sz w:val="24"/>
                <w:szCs w:val="24"/>
              </w:rPr>
              <w:t xml:space="preserve">. </w:t>
            </w:r>
          </w:p>
          <w:p w14:paraId="2F15CAE1" w14:textId="4A94FAB4" w:rsidR="002E094F" w:rsidRPr="00FE2DDF" w:rsidRDefault="00354D4E" w:rsidP="00763997">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Përsa</w:t>
            </w:r>
            <w:r w:rsidR="007D0CBD">
              <w:rPr>
                <w:rFonts w:ascii="Times New Roman" w:eastAsia="Calibri" w:hAnsi="Times New Roman" w:cs="Times New Roman"/>
                <w:bCs/>
                <w:sz w:val="24"/>
                <w:szCs w:val="24"/>
              </w:rPr>
              <w:t xml:space="preserve"> i </w:t>
            </w:r>
            <w:r>
              <w:rPr>
                <w:rFonts w:ascii="Times New Roman" w:eastAsia="Calibri" w:hAnsi="Times New Roman" w:cs="Times New Roman"/>
                <w:bCs/>
                <w:sz w:val="24"/>
                <w:szCs w:val="24"/>
              </w:rPr>
              <w:t>përket</w:t>
            </w:r>
            <w:r w:rsidR="00763997" w:rsidRPr="00763997">
              <w:rPr>
                <w:rFonts w:ascii="Times New Roman" w:eastAsia="Calibri" w:hAnsi="Times New Roman" w:cs="Times New Roman"/>
                <w:bCs/>
                <w:sz w:val="24"/>
                <w:szCs w:val="24"/>
              </w:rPr>
              <w:t xml:space="preserve"> </w:t>
            </w:r>
            <w:proofErr w:type="spellStart"/>
            <w:r w:rsidR="00763997" w:rsidRPr="00763997">
              <w:rPr>
                <w:rFonts w:ascii="Times New Roman" w:eastAsia="Calibri" w:hAnsi="Times New Roman" w:cs="Times New Roman"/>
                <w:bCs/>
                <w:sz w:val="24"/>
                <w:szCs w:val="24"/>
              </w:rPr>
              <w:t>Databas</w:t>
            </w:r>
            <w:r w:rsidR="007D0CBD">
              <w:rPr>
                <w:rFonts w:ascii="Times New Roman" w:eastAsia="Calibri" w:hAnsi="Times New Roman" w:cs="Times New Roman"/>
                <w:bCs/>
                <w:sz w:val="24"/>
                <w:szCs w:val="24"/>
              </w:rPr>
              <w:t>e</w:t>
            </w:r>
            <w:proofErr w:type="spellEnd"/>
            <w:r w:rsidR="007D0CBD">
              <w:rPr>
                <w:rFonts w:ascii="Times New Roman" w:eastAsia="Calibri" w:hAnsi="Times New Roman" w:cs="Times New Roman"/>
                <w:bCs/>
                <w:sz w:val="24"/>
                <w:szCs w:val="24"/>
              </w:rPr>
              <w:t>-it</w:t>
            </w:r>
            <w:r w:rsidR="00763997" w:rsidRPr="00763997">
              <w:rPr>
                <w:rFonts w:ascii="Times New Roman" w:eastAsia="Calibri" w:hAnsi="Times New Roman" w:cs="Times New Roman"/>
                <w:bCs/>
                <w:sz w:val="24"/>
                <w:szCs w:val="24"/>
              </w:rPr>
              <w:t xml:space="preserve"> të akteve të përafruara, të</w:t>
            </w:r>
            <w:r w:rsidR="007D0CBD">
              <w:rPr>
                <w:rFonts w:ascii="Times New Roman" w:eastAsia="Calibri" w:hAnsi="Times New Roman" w:cs="Times New Roman"/>
                <w:bCs/>
                <w:sz w:val="24"/>
                <w:szCs w:val="24"/>
              </w:rPr>
              <w:t xml:space="preserve"> aksesueshme nga publiku, u pranua</w:t>
            </w:r>
            <w:r w:rsidR="00763997" w:rsidRPr="00763997">
              <w:rPr>
                <w:rFonts w:ascii="Times New Roman" w:eastAsia="Calibri" w:hAnsi="Times New Roman" w:cs="Times New Roman"/>
                <w:bCs/>
                <w:sz w:val="24"/>
                <w:szCs w:val="24"/>
              </w:rPr>
              <w:t xml:space="preserve"> se nj</w:t>
            </w:r>
            <w:r w:rsidR="007D0CBD">
              <w:rPr>
                <w:rFonts w:ascii="Times New Roman" w:eastAsia="Calibri" w:hAnsi="Times New Roman" w:cs="Times New Roman"/>
                <w:bCs/>
                <w:sz w:val="24"/>
                <w:szCs w:val="24"/>
              </w:rPr>
              <w:t xml:space="preserve">ë </w:t>
            </w:r>
            <w:proofErr w:type="spellStart"/>
            <w:r w:rsidR="007D0CBD">
              <w:rPr>
                <w:rFonts w:ascii="Times New Roman" w:eastAsia="Calibri" w:hAnsi="Times New Roman" w:cs="Times New Roman"/>
                <w:bCs/>
                <w:sz w:val="24"/>
                <w:szCs w:val="24"/>
              </w:rPr>
              <w:t>database</w:t>
            </w:r>
            <w:proofErr w:type="spellEnd"/>
            <w:r w:rsidR="007D0CBD">
              <w:rPr>
                <w:rFonts w:ascii="Times New Roman" w:eastAsia="Calibri" w:hAnsi="Times New Roman" w:cs="Times New Roman"/>
                <w:bCs/>
                <w:sz w:val="24"/>
                <w:szCs w:val="24"/>
              </w:rPr>
              <w:t xml:space="preserve"> i</w:t>
            </w:r>
            <w:r w:rsidR="00763997" w:rsidRPr="00763997">
              <w:rPr>
                <w:rFonts w:ascii="Times New Roman" w:eastAsia="Calibri" w:hAnsi="Times New Roman" w:cs="Times New Roman"/>
                <w:bCs/>
                <w:sz w:val="24"/>
                <w:szCs w:val="24"/>
              </w:rPr>
              <w:t xml:space="preserve"> tillë mungon, por aktet </w:t>
            </w:r>
            <w:r w:rsidR="007D0CBD">
              <w:rPr>
                <w:rFonts w:ascii="Times New Roman" w:eastAsia="Calibri" w:hAnsi="Times New Roman" w:cs="Times New Roman"/>
                <w:bCs/>
                <w:sz w:val="24"/>
                <w:szCs w:val="24"/>
              </w:rPr>
              <w:t>mund të</w:t>
            </w:r>
            <w:r w:rsidR="00763997" w:rsidRPr="00763997">
              <w:rPr>
                <w:rFonts w:ascii="Times New Roman" w:eastAsia="Calibri" w:hAnsi="Times New Roman" w:cs="Times New Roman"/>
                <w:bCs/>
                <w:sz w:val="24"/>
                <w:szCs w:val="24"/>
              </w:rPr>
              <w:t xml:space="preserve"> gjenden lehtësisht  në institucionet e linjës dhe aktualisht po punohet në </w:t>
            </w:r>
            <w:r w:rsidR="007D0CBD" w:rsidRPr="00763997">
              <w:rPr>
                <w:rFonts w:ascii="Times New Roman" w:eastAsia="Calibri" w:hAnsi="Times New Roman" w:cs="Times New Roman"/>
                <w:bCs/>
                <w:sz w:val="24"/>
                <w:szCs w:val="24"/>
              </w:rPr>
              <w:t>bashkëpunim</w:t>
            </w:r>
            <w:r w:rsidR="00763997" w:rsidRPr="00763997">
              <w:rPr>
                <w:rFonts w:ascii="Times New Roman" w:eastAsia="Calibri" w:hAnsi="Times New Roman" w:cs="Times New Roman"/>
                <w:bCs/>
                <w:sz w:val="24"/>
                <w:szCs w:val="24"/>
              </w:rPr>
              <w:t xml:space="preserve"> me AKSH</w:t>
            </w:r>
            <w:r w:rsidR="007D0CBD">
              <w:rPr>
                <w:rFonts w:ascii="Times New Roman" w:eastAsia="Calibri" w:hAnsi="Times New Roman" w:cs="Times New Roman"/>
                <w:bCs/>
                <w:sz w:val="24"/>
                <w:szCs w:val="24"/>
              </w:rPr>
              <w:t>I-n</w:t>
            </w:r>
            <w:r w:rsidR="00763997" w:rsidRPr="00763997">
              <w:rPr>
                <w:rFonts w:ascii="Times New Roman" w:eastAsia="Calibri" w:hAnsi="Times New Roman" w:cs="Times New Roman"/>
                <w:bCs/>
                <w:sz w:val="24"/>
                <w:szCs w:val="24"/>
              </w:rPr>
              <w:t xml:space="preserve"> për një </w:t>
            </w:r>
            <w:proofErr w:type="spellStart"/>
            <w:r w:rsidR="00763997" w:rsidRPr="00763997">
              <w:rPr>
                <w:rFonts w:ascii="Times New Roman" w:eastAsia="Calibri" w:hAnsi="Times New Roman" w:cs="Times New Roman"/>
                <w:bCs/>
                <w:sz w:val="24"/>
                <w:szCs w:val="24"/>
              </w:rPr>
              <w:t>database</w:t>
            </w:r>
            <w:proofErr w:type="spellEnd"/>
            <w:r w:rsidR="00763997" w:rsidRPr="00763997">
              <w:rPr>
                <w:rFonts w:ascii="Times New Roman" w:eastAsia="Calibri" w:hAnsi="Times New Roman" w:cs="Times New Roman"/>
                <w:bCs/>
                <w:sz w:val="24"/>
                <w:szCs w:val="24"/>
              </w:rPr>
              <w:t xml:space="preserve"> të plotë.</w:t>
            </w:r>
          </w:p>
        </w:tc>
      </w:tr>
      <w:tr w:rsidR="00176E0D" w:rsidRPr="005451F4" w14:paraId="6EF25CD9" w14:textId="77777777" w:rsidTr="00EA6FA8">
        <w:tc>
          <w:tcPr>
            <w:tcW w:w="1643" w:type="dxa"/>
            <w:tcBorders>
              <w:top w:val="single" w:sz="4" w:space="0" w:color="auto"/>
              <w:left w:val="single" w:sz="4" w:space="0" w:color="auto"/>
              <w:bottom w:val="single" w:sz="4" w:space="0" w:color="auto"/>
              <w:right w:val="single" w:sz="4" w:space="0" w:color="auto"/>
            </w:tcBorders>
          </w:tcPr>
          <w:p w14:paraId="6EBEA4E0" w14:textId="420ABE11" w:rsidR="00176E0D" w:rsidRPr="00674E19" w:rsidRDefault="00E32825" w:rsidP="00A75B85">
            <w:pPr>
              <w:spacing w:after="0"/>
              <w:rPr>
                <w:rFonts w:ascii="Times New Roman" w:hAnsi="Times New Roman" w:cs="Times New Roman"/>
                <w:sz w:val="24"/>
                <w:szCs w:val="24"/>
              </w:rPr>
            </w:pPr>
            <w:r w:rsidRPr="00674E19">
              <w:rPr>
                <w:rFonts w:ascii="Times New Roman" w:hAnsi="Times New Roman" w:cs="Times New Roman"/>
                <w:sz w:val="24"/>
                <w:szCs w:val="24"/>
              </w:rPr>
              <w:t>Të drejtat e njeriut</w:t>
            </w:r>
          </w:p>
        </w:tc>
        <w:tc>
          <w:tcPr>
            <w:tcW w:w="3030" w:type="dxa"/>
            <w:tcBorders>
              <w:top w:val="single" w:sz="4" w:space="0" w:color="auto"/>
              <w:left w:val="single" w:sz="4" w:space="0" w:color="auto"/>
              <w:bottom w:val="single" w:sz="4" w:space="0" w:color="auto"/>
              <w:right w:val="single" w:sz="4" w:space="0" w:color="auto"/>
            </w:tcBorders>
          </w:tcPr>
          <w:p w14:paraId="71C0762E" w14:textId="6DB9580A" w:rsidR="00AC6606" w:rsidRPr="00AC6606" w:rsidRDefault="00AC6606" w:rsidP="00AC6606">
            <w:pPr>
              <w:spacing w:after="0"/>
              <w:rPr>
                <w:rFonts w:ascii="Times New Roman" w:hAnsi="Times New Roman" w:cs="Times New Roman"/>
                <w:bCs/>
                <w:sz w:val="24"/>
                <w:szCs w:val="24"/>
              </w:rPr>
            </w:pPr>
            <w:r>
              <w:rPr>
                <w:rFonts w:ascii="Times New Roman" w:hAnsi="Times New Roman" w:cs="Times New Roman"/>
                <w:bCs/>
                <w:sz w:val="24"/>
                <w:szCs w:val="24"/>
              </w:rPr>
              <w:t>Në takim u ngrit</w:t>
            </w:r>
            <w:r w:rsidRPr="00AC6606">
              <w:rPr>
                <w:rFonts w:ascii="Times New Roman" w:hAnsi="Times New Roman" w:cs="Times New Roman"/>
                <w:bCs/>
                <w:sz w:val="24"/>
                <w:szCs w:val="24"/>
              </w:rPr>
              <w:t xml:space="preserve"> shqetë</w:t>
            </w:r>
            <w:r>
              <w:rPr>
                <w:rFonts w:ascii="Times New Roman" w:hAnsi="Times New Roman" w:cs="Times New Roman"/>
                <w:bCs/>
                <w:sz w:val="24"/>
                <w:szCs w:val="24"/>
              </w:rPr>
              <w:t>simi i</w:t>
            </w:r>
            <w:r w:rsidRPr="00AC6606">
              <w:rPr>
                <w:rFonts w:ascii="Times New Roman" w:hAnsi="Times New Roman" w:cs="Times New Roman"/>
                <w:bCs/>
                <w:sz w:val="24"/>
                <w:szCs w:val="24"/>
              </w:rPr>
              <w:t xml:space="preserve"> ndihmës mjekësore në sistemin e burgjeve. Më </w:t>
            </w:r>
            <w:r>
              <w:rPr>
                <w:rFonts w:ascii="Times New Roman" w:hAnsi="Times New Roman" w:cs="Times New Roman"/>
                <w:bCs/>
                <w:sz w:val="24"/>
                <w:szCs w:val="24"/>
              </w:rPr>
              <w:t>specifikisht</w:t>
            </w:r>
            <w:r w:rsidRPr="00AC6606">
              <w:rPr>
                <w:rFonts w:ascii="Times New Roman" w:hAnsi="Times New Roman" w:cs="Times New Roman"/>
                <w:bCs/>
                <w:sz w:val="24"/>
                <w:szCs w:val="24"/>
              </w:rPr>
              <w:t xml:space="preserve"> </w:t>
            </w:r>
            <w:r>
              <w:rPr>
                <w:rFonts w:ascii="Times New Roman" w:hAnsi="Times New Roman" w:cs="Times New Roman"/>
                <w:bCs/>
                <w:sz w:val="24"/>
                <w:szCs w:val="24"/>
              </w:rPr>
              <w:t>u parashtrua</w:t>
            </w:r>
            <w:r w:rsidRPr="00AC6606">
              <w:rPr>
                <w:rFonts w:ascii="Times New Roman" w:hAnsi="Times New Roman" w:cs="Times New Roman"/>
                <w:bCs/>
                <w:sz w:val="24"/>
                <w:szCs w:val="24"/>
              </w:rPr>
              <w:t xml:space="preserve"> kërkes</w:t>
            </w:r>
            <w:r>
              <w:rPr>
                <w:rFonts w:ascii="Times New Roman" w:hAnsi="Times New Roman" w:cs="Times New Roman"/>
                <w:bCs/>
                <w:sz w:val="24"/>
                <w:szCs w:val="24"/>
              </w:rPr>
              <w:t>a</w:t>
            </w:r>
            <w:r w:rsidRPr="00AC6606">
              <w:rPr>
                <w:rFonts w:ascii="Times New Roman" w:hAnsi="Times New Roman" w:cs="Times New Roman"/>
                <w:bCs/>
                <w:sz w:val="24"/>
                <w:szCs w:val="24"/>
              </w:rPr>
              <w:t xml:space="preserve"> për krijimin e një institucioni mjekësor të </w:t>
            </w:r>
            <w:r w:rsidRPr="00AC6606">
              <w:rPr>
                <w:rFonts w:ascii="Times New Roman" w:hAnsi="Times New Roman" w:cs="Times New Roman"/>
                <w:bCs/>
                <w:sz w:val="24"/>
                <w:szCs w:val="24"/>
              </w:rPr>
              <w:lastRenderedPageBreak/>
              <w:t>posaçëm, institucion i cili momentalisht nuk ekziston.</w:t>
            </w:r>
          </w:p>
          <w:p w14:paraId="22C805BC" w14:textId="4B6810F6" w:rsidR="00176E0D" w:rsidRDefault="00AC6606" w:rsidP="00AC6606">
            <w:pPr>
              <w:spacing w:after="0"/>
              <w:rPr>
                <w:rFonts w:ascii="Times New Roman" w:hAnsi="Times New Roman" w:cs="Times New Roman"/>
                <w:bCs/>
                <w:sz w:val="24"/>
                <w:szCs w:val="24"/>
              </w:rPr>
            </w:pPr>
            <w:r>
              <w:rPr>
                <w:rFonts w:ascii="Times New Roman" w:hAnsi="Times New Roman" w:cs="Times New Roman"/>
                <w:bCs/>
                <w:sz w:val="24"/>
                <w:szCs w:val="24"/>
              </w:rPr>
              <w:t>Duke j</w:t>
            </w:r>
            <w:r w:rsidRPr="00AC6606">
              <w:rPr>
                <w:rFonts w:ascii="Times New Roman" w:hAnsi="Times New Roman" w:cs="Times New Roman"/>
                <w:bCs/>
                <w:sz w:val="24"/>
                <w:szCs w:val="24"/>
              </w:rPr>
              <w:t>u kthyer dhe njëherë çështjes së monitorimit, kë</w:t>
            </w:r>
            <w:r>
              <w:rPr>
                <w:rFonts w:ascii="Times New Roman" w:hAnsi="Times New Roman" w:cs="Times New Roman"/>
                <w:bCs/>
                <w:sz w:val="24"/>
                <w:szCs w:val="24"/>
              </w:rPr>
              <w:t>saj here u shtrua</w:t>
            </w:r>
            <w:r w:rsidRPr="00AC6606">
              <w:rPr>
                <w:rFonts w:ascii="Times New Roman" w:hAnsi="Times New Roman" w:cs="Times New Roman"/>
                <w:bCs/>
                <w:sz w:val="24"/>
                <w:szCs w:val="24"/>
              </w:rPr>
              <w:t xml:space="preserve"> shqetë</w:t>
            </w:r>
            <w:r>
              <w:rPr>
                <w:rFonts w:ascii="Times New Roman" w:hAnsi="Times New Roman" w:cs="Times New Roman"/>
                <w:bCs/>
                <w:sz w:val="24"/>
                <w:szCs w:val="24"/>
              </w:rPr>
              <w:t>simi</w:t>
            </w:r>
            <w:r w:rsidRPr="00AC6606">
              <w:rPr>
                <w:rFonts w:ascii="Times New Roman" w:hAnsi="Times New Roman" w:cs="Times New Roman"/>
                <w:bCs/>
                <w:sz w:val="24"/>
                <w:szCs w:val="24"/>
              </w:rPr>
              <w:t xml:space="preserve"> lidhur me rishikimin e legjislacionit ndërkombëtar i cili është në ndryshim.</w:t>
            </w:r>
          </w:p>
        </w:tc>
        <w:tc>
          <w:tcPr>
            <w:tcW w:w="1300" w:type="dxa"/>
            <w:tcBorders>
              <w:top w:val="single" w:sz="4" w:space="0" w:color="auto"/>
              <w:left w:val="single" w:sz="4" w:space="0" w:color="auto"/>
              <w:bottom w:val="single" w:sz="4" w:space="0" w:color="auto"/>
              <w:right w:val="single" w:sz="4" w:space="0" w:color="auto"/>
            </w:tcBorders>
          </w:tcPr>
          <w:p w14:paraId="6E90C78C" w14:textId="471CB9E8" w:rsidR="00176E0D" w:rsidRPr="00FF6310" w:rsidRDefault="008A389A" w:rsidP="008A389A">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Komiteti</w:t>
            </w:r>
            <w:r w:rsidRPr="008A389A">
              <w:rPr>
                <w:rFonts w:ascii="Times New Roman" w:eastAsia="Calibri" w:hAnsi="Times New Roman" w:cs="Times New Roman"/>
                <w:bCs/>
                <w:sz w:val="24"/>
                <w:szCs w:val="24"/>
              </w:rPr>
              <w:t xml:space="preserve"> Shqiptar </w:t>
            </w:r>
            <w:r>
              <w:rPr>
                <w:rFonts w:ascii="Times New Roman" w:eastAsia="Calibri" w:hAnsi="Times New Roman" w:cs="Times New Roman"/>
                <w:bCs/>
                <w:sz w:val="24"/>
                <w:szCs w:val="24"/>
              </w:rPr>
              <w:t>i</w:t>
            </w:r>
            <w:r w:rsidRPr="008A389A">
              <w:rPr>
                <w:rFonts w:ascii="Times New Roman" w:eastAsia="Calibri" w:hAnsi="Times New Roman" w:cs="Times New Roman"/>
                <w:bCs/>
                <w:sz w:val="24"/>
                <w:szCs w:val="24"/>
              </w:rPr>
              <w:t xml:space="preserve"> Helsinkit</w:t>
            </w:r>
          </w:p>
        </w:tc>
        <w:tc>
          <w:tcPr>
            <w:tcW w:w="1388" w:type="dxa"/>
            <w:tcBorders>
              <w:top w:val="single" w:sz="4" w:space="0" w:color="auto"/>
              <w:left w:val="single" w:sz="4" w:space="0" w:color="auto"/>
              <w:bottom w:val="single" w:sz="4" w:space="0" w:color="auto"/>
              <w:right w:val="single" w:sz="4" w:space="0" w:color="auto"/>
            </w:tcBorders>
          </w:tcPr>
          <w:p w14:paraId="43444649" w14:textId="19AFAAC4" w:rsidR="00176E0D" w:rsidRPr="00FF6310" w:rsidRDefault="00A47FD7" w:rsidP="005C604B">
            <w:pPr>
              <w:spacing w:after="0"/>
              <w:rPr>
                <w:rFonts w:ascii="Times New Roman" w:eastAsia="Cambria" w:hAnsi="Times New Roman" w:cs="Times New Roman"/>
                <w:color w:val="FF0000"/>
                <w:sz w:val="24"/>
                <w:szCs w:val="24"/>
                <w:shd w:val="clear" w:color="auto" w:fill="FFFFFF"/>
              </w:rPr>
            </w:pPr>
            <w:r w:rsidRPr="00A47FD7">
              <w:rPr>
                <w:rFonts w:ascii="Times New Roman" w:eastAsia="Cambria" w:hAnsi="Times New Roman" w:cs="Times New Roman"/>
                <w:sz w:val="24"/>
                <w:szCs w:val="24"/>
                <w:shd w:val="clear" w:color="auto" w:fill="FFFFFF"/>
              </w:rPr>
              <w:t>Asnjë ndryshim në dokumentin e PKIE 2022-2024</w:t>
            </w:r>
          </w:p>
        </w:tc>
        <w:tc>
          <w:tcPr>
            <w:tcW w:w="1989" w:type="dxa"/>
            <w:tcBorders>
              <w:top w:val="single" w:sz="4" w:space="0" w:color="auto"/>
              <w:left w:val="single" w:sz="4" w:space="0" w:color="auto"/>
              <w:bottom w:val="single" w:sz="4" w:space="0" w:color="auto"/>
              <w:right w:val="single" w:sz="4" w:space="0" w:color="auto"/>
            </w:tcBorders>
          </w:tcPr>
          <w:p w14:paraId="2D49453F" w14:textId="61CF6ECE" w:rsidR="00176E0D" w:rsidRPr="00763997" w:rsidRDefault="001154F5" w:rsidP="00763997">
            <w:pPr>
              <w:spacing w:after="0"/>
              <w:rPr>
                <w:rFonts w:ascii="Times New Roman" w:eastAsia="Calibri" w:hAnsi="Times New Roman" w:cs="Times New Roman"/>
                <w:bCs/>
                <w:sz w:val="24"/>
                <w:szCs w:val="24"/>
              </w:rPr>
            </w:pPr>
            <w:r w:rsidRPr="001154F5">
              <w:rPr>
                <w:rFonts w:ascii="Times New Roman" w:eastAsia="Calibri" w:hAnsi="Times New Roman" w:cs="Times New Roman"/>
                <w:bCs/>
                <w:sz w:val="24"/>
                <w:szCs w:val="24"/>
              </w:rPr>
              <w:t xml:space="preserve">U soll në vëmendje se jo të gjitha çështjet janë në kuadër të PKIE, e cila duhet të jetë sa më e </w:t>
            </w:r>
            <w:r w:rsidRPr="001154F5">
              <w:rPr>
                <w:rFonts w:ascii="Times New Roman" w:eastAsia="Calibri" w:hAnsi="Times New Roman" w:cs="Times New Roman"/>
                <w:bCs/>
                <w:sz w:val="24"/>
                <w:szCs w:val="24"/>
              </w:rPr>
              <w:lastRenderedPageBreak/>
              <w:t xml:space="preserve">kuptueshme dhe përfshirja e çdo shqetësimi të ngritur do e bënte të palexueshëm atë. Komentet dhe problematikat e ngritura janë pjesë e agjendës së Stabilizim Asociimit, të cilat trajtohen dhe raportohen në mekanizmat e ngritura për monitorimin e agjendës së SA. Gjithsesi ekziston mundësia që në fazën I të procesit </w:t>
            </w:r>
            <w:proofErr w:type="spellStart"/>
            <w:r w:rsidRPr="001154F5">
              <w:rPr>
                <w:rFonts w:ascii="Times New Roman" w:eastAsia="Calibri" w:hAnsi="Times New Roman" w:cs="Times New Roman"/>
                <w:bCs/>
                <w:sz w:val="24"/>
                <w:szCs w:val="24"/>
              </w:rPr>
              <w:t>Screening</w:t>
            </w:r>
            <w:proofErr w:type="spellEnd"/>
            <w:r w:rsidRPr="001154F5">
              <w:rPr>
                <w:rFonts w:ascii="Times New Roman" w:eastAsia="Calibri" w:hAnsi="Times New Roman" w:cs="Times New Roman"/>
                <w:bCs/>
                <w:sz w:val="24"/>
                <w:szCs w:val="24"/>
              </w:rPr>
              <w:t xml:space="preserve">, gjatë së cilit Komisioni bën prezantimin e </w:t>
            </w:r>
            <w:proofErr w:type="spellStart"/>
            <w:r w:rsidRPr="001154F5">
              <w:rPr>
                <w:rFonts w:ascii="Times New Roman" w:eastAsia="Calibri" w:hAnsi="Times New Roman" w:cs="Times New Roman"/>
                <w:bCs/>
                <w:i/>
                <w:sz w:val="24"/>
                <w:szCs w:val="24"/>
              </w:rPr>
              <w:t>acquis</w:t>
            </w:r>
            <w:proofErr w:type="spellEnd"/>
            <w:r w:rsidRPr="001154F5">
              <w:rPr>
                <w:rFonts w:ascii="Times New Roman" w:eastAsia="Calibri" w:hAnsi="Times New Roman" w:cs="Times New Roman"/>
                <w:bCs/>
                <w:sz w:val="24"/>
                <w:szCs w:val="24"/>
              </w:rPr>
              <w:t xml:space="preserve"> dhe i jep mundësinë vendit kandidat të vendosë kontakte me ekspertët përkatës të KE-së lidhur me çdo paqartësi apo pyetje në lidhje me prioritizimin e legjislacionit ndërkombëtar gjatë përafrimit.</w:t>
            </w:r>
          </w:p>
        </w:tc>
      </w:tr>
      <w:tr w:rsidR="000B62CC" w:rsidRPr="005451F4" w14:paraId="41217278" w14:textId="77777777" w:rsidTr="00EA6FA8">
        <w:tc>
          <w:tcPr>
            <w:tcW w:w="1643" w:type="dxa"/>
            <w:tcBorders>
              <w:top w:val="single" w:sz="4" w:space="0" w:color="auto"/>
              <w:left w:val="single" w:sz="4" w:space="0" w:color="auto"/>
              <w:bottom w:val="single" w:sz="4" w:space="0" w:color="auto"/>
              <w:right w:val="single" w:sz="4" w:space="0" w:color="auto"/>
            </w:tcBorders>
          </w:tcPr>
          <w:p w14:paraId="57C09378" w14:textId="7EE25589" w:rsidR="000B62CC" w:rsidRDefault="00577971" w:rsidP="00A75B85">
            <w:pPr>
              <w:spacing w:after="0"/>
              <w:rPr>
                <w:rFonts w:ascii="Times New Roman" w:hAnsi="Times New Roman" w:cs="Times New Roman"/>
                <w:sz w:val="24"/>
                <w:szCs w:val="24"/>
              </w:rPr>
            </w:pPr>
            <w:r>
              <w:rPr>
                <w:rFonts w:ascii="Times New Roman" w:hAnsi="Times New Roman" w:cs="Times New Roman"/>
                <w:sz w:val="24"/>
                <w:szCs w:val="24"/>
              </w:rPr>
              <w:lastRenderedPageBreak/>
              <w:t>Mjedisi</w:t>
            </w:r>
          </w:p>
        </w:tc>
        <w:tc>
          <w:tcPr>
            <w:tcW w:w="3030" w:type="dxa"/>
            <w:tcBorders>
              <w:top w:val="single" w:sz="4" w:space="0" w:color="auto"/>
              <w:left w:val="single" w:sz="4" w:space="0" w:color="auto"/>
              <w:bottom w:val="single" w:sz="4" w:space="0" w:color="auto"/>
              <w:right w:val="single" w:sz="4" w:space="0" w:color="auto"/>
            </w:tcBorders>
          </w:tcPr>
          <w:p w14:paraId="11E63458" w14:textId="1D544086" w:rsidR="000B62CC" w:rsidRDefault="00520EC3" w:rsidP="002E094F">
            <w:pPr>
              <w:spacing w:after="0"/>
              <w:rPr>
                <w:rFonts w:ascii="Times New Roman" w:hAnsi="Times New Roman" w:cs="Times New Roman"/>
                <w:bCs/>
                <w:sz w:val="24"/>
                <w:szCs w:val="24"/>
              </w:rPr>
            </w:pPr>
            <w:r w:rsidRPr="00520EC3">
              <w:rPr>
                <w:rFonts w:ascii="Times New Roman" w:hAnsi="Times New Roman" w:cs="Times New Roman"/>
                <w:bCs/>
                <w:sz w:val="24"/>
                <w:szCs w:val="24"/>
              </w:rPr>
              <w:t xml:space="preserve">Legjislacioni horizontal: Krimi mjedisor ka pësuar rritje që nga nisja e pandemisë, ku më të shpeshta janë gjuetia e paligjshme shumë e përhapur, prerjet në pyje, marrja e zhavorrit dhe rërës në lumenj, dhe </w:t>
            </w:r>
            <w:proofErr w:type="spellStart"/>
            <w:r w:rsidRPr="00520EC3">
              <w:rPr>
                <w:rFonts w:ascii="Times New Roman" w:hAnsi="Times New Roman" w:cs="Times New Roman"/>
                <w:bCs/>
                <w:sz w:val="24"/>
                <w:szCs w:val="24"/>
              </w:rPr>
              <w:t>zjarrvënia</w:t>
            </w:r>
            <w:proofErr w:type="spellEnd"/>
            <w:r w:rsidRPr="00520EC3">
              <w:rPr>
                <w:rFonts w:ascii="Times New Roman" w:hAnsi="Times New Roman" w:cs="Times New Roman"/>
                <w:bCs/>
                <w:sz w:val="24"/>
                <w:szCs w:val="24"/>
              </w:rPr>
              <w:t xml:space="preserve"> në </w:t>
            </w:r>
            <w:r w:rsidRPr="00520EC3">
              <w:rPr>
                <w:rFonts w:ascii="Times New Roman" w:hAnsi="Times New Roman" w:cs="Times New Roman"/>
                <w:bCs/>
                <w:sz w:val="24"/>
                <w:szCs w:val="24"/>
              </w:rPr>
              <w:lastRenderedPageBreak/>
              <w:t xml:space="preserve">pyje e </w:t>
            </w:r>
            <w:proofErr w:type="spellStart"/>
            <w:r w:rsidRPr="00520EC3">
              <w:rPr>
                <w:rFonts w:ascii="Times New Roman" w:hAnsi="Times New Roman" w:cs="Times New Roman"/>
                <w:bCs/>
                <w:sz w:val="24"/>
                <w:szCs w:val="24"/>
              </w:rPr>
              <w:t>shkurreta</w:t>
            </w:r>
            <w:proofErr w:type="spellEnd"/>
            <w:r w:rsidRPr="00520EC3">
              <w:rPr>
                <w:rFonts w:ascii="Times New Roman" w:hAnsi="Times New Roman" w:cs="Times New Roman"/>
                <w:bCs/>
                <w:sz w:val="24"/>
                <w:szCs w:val="24"/>
              </w:rPr>
              <w:t xml:space="preserve">. Dënimet kanë qenë minimale dhe shumë të pakta në numër. Cilësia e ajrit: Buxheti i tanishëm për preparate dhe mirëmbajtje të aparaturave për matjen e cilësisë së ajrit është i pamjaftueshëm për të bërë monitorimin e ajrit në mënyrë të vazhdueshme dhe sipas standardeve të BE-së. Ky buxhet duhet të ndahet në mënyrë të mjaftueshme para se të hapen negociatat. Menaxhimi i mbetjeve: Menaxhimi i mbetjeve duhet të jetë në linjë me hierarkinë e mbetjeve, pjesë e direktivave për mbetjet, dhe zbatimi duhet të bëhet sipas kësaj hierarkie, ku vendi është shumë mbrapa në zbatim. </w:t>
            </w:r>
            <w:proofErr w:type="spellStart"/>
            <w:r w:rsidRPr="00520EC3">
              <w:rPr>
                <w:rFonts w:ascii="Times New Roman" w:hAnsi="Times New Roman" w:cs="Times New Roman"/>
                <w:bCs/>
                <w:sz w:val="24"/>
                <w:szCs w:val="24"/>
              </w:rPr>
              <w:t>Incineratorët</w:t>
            </w:r>
            <w:proofErr w:type="spellEnd"/>
            <w:r w:rsidRPr="00520EC3">
              <w:rPr>
                <w:rFonts w:ascii="Times New Roman" w:hAnsi="Times New Roman" w:cs="Times New Roman"/>
                <w:bCs/>
                <w:sz w:val="24"/>
                <w:szCs w:val="24"/>
              </w:rPr>
              <w:t xml:space="preserve"> janë fundi i hierarkisë, ndërkohë që investohet shumë pak ose aspak në fillimin e hierarkisë, që ka dhe peshën më të madhe për menaxhimin e mbetjeve. Duhet të hartohet dhe të miratohet ligji për ndalimin e </w:t>
            </w:r>
            <w:proofErr w:type="spellStart"/>
            <w:r w:rsidRPr="00520EC3">
              <w:rPr>
                <w:rFonts w:ascii="Times New Roman" w:hAnsi="Times New Roman" w:cs="Times New Roman"/>
                <w:bCs/>
                <w:sz w:val="24"/>
                <w:szCs w:val="24"/>
              </w:rPr>
              <w:t>plastikavë</w:t>
            </w:r>
            <w:proofErr w:type="spellEnd"/>
            <w:r w:rsidRPr="00520EC3">
              <w:rPr>
                <w:rFonts w:ascii="Times New Roman" w:hAnsi="Times New Roman" w:cs="Times New Roman"/>
                <w:bCs/>
                <w:sz w:val="24"/>
                <w:szCs w:val="24"/>
              </w:rPr>
              <w:t xml:space="preserve"> </w:t>
            </w:r>
            <w:proofErr w:type="spellStart"/>
            <w:r w:rsidRPr="00520EC3">
              <w:rPr>
                <w:rFonts w:ascii="Times New Roman" w:hAnsi="Times New Roman" w:cs="Times New Roman"/>
                <w:bCs/>
                <w:sz w:val="24"/>
                <w:szCs w:val="24"/>
              </w:rPr>
              <w:t>njëpërdorimshe</w:t>
            </w:r>
            <w:proofErr w:type="spellEnd"/>
            <w:r w:rsidRPr="00520EC3">
              <w:rPr>
                <w:rFonts w:ascii="Times New Roman" w:hAnsi="Times New Roman" w:cs="Times New Roman"/>
                <w:bCs/>
                <w:sz w:val="24"/>
                <w:szCs w:val="24"/>
              </w:rPr>
              <w:t xml:space="preserve"> në linjë me ndalimin e </w:t>
            </w:r>
            <w:proofErr w:type="spellStart"/>
            <w:r w:rsidRPr="00520EC3">
              <w:rPr>
                <w:rFonts w:ascii="Times New Roman" w:hAnsi="Times New Roman" w:cs="Times New Roman"/>
                <w:bCs/>
                <w:sz w:val="24"/>
                <w:szCs w:val="24"/>
              </w:rPr>
              <w:t>plastikave</w:t>
            </w:r>
            <w:proofErr w:type="spellEnd"/>
            <w:r w:rsidRPr="00520EC3">
              <w:rPr>
                <w:rFonts w:ascii="Times New Roman" w:hAnsi="Times New Roman" w:cs="Times New Roman"/>
                <w:bCs/>
                <w:sz w:val="24"/>
                <w:szCs w:val="24"/>
              </w:rPr>
              <w:t xml:space="preserve"> njëpërdorimshme që BE-ja futi në fuqi në korrik të 2021. Cilësia e ujit: Duhet filluar planifikimi i rezervuarëve të rinj për ruajtje uji dhe për ujitje, dhe investimi për krijimin e rezervuarëve të rinj, duke parë që rezervuarët e vjetër kanë filluar të mbushen dhe </w:t>
            </w:r>
            <w:proofErr w:type="spellStart"/>
            <w:r w:rsidRPr="00520EC3">
              <w:rPr>
                <w:rFonts w:ascii="Times New Roman" w:hAnsi="Times New Roman" w:cs="Times New Roman"/>
                <w:bCs/>
                <w:sz w:val="24"/>
                <w:szCs w:val="24"/>
              </w:rPr>
              <w:t>thatësirat</w:t>
            </w:r>
            <w:proofErr w:type="spellEnd"/>
            <w:r w:rsidRPr="00520EC3">
              <w:rPr>
                <w:rFonts w:ascii="Times New Roman" w:hAnsi="Times New Roman" w:cs="Times New Roman"/>
                <w:bCs/>
                <w:sz w:val="24"/>
                <w:szCs w:val="24"/>
              </w:rPr>
              <w:t xml:space="preserve"> janë tashmë të përvitshme. Mbrojtja e </w:t>
            </w:r>
            <w:r w:rsidRPr="00520EC3">
              <w:rPr>
                <w:rFonts w:ascii="Times New Roman" w:hAnsi="Times New Roman" w:cs="Times New Roman"/>
                <w:bCs/>
                <w:sz w:val="24"/>
                <w:szCs w:val="24"/>
              </w:rPr>
              <w:lastRenderedPageBreak/>
              <w:t xml:space="preserve">natyrës: Vrasjet e faunës zjarret në pyjet dhe prerjet e pyjeve në zonat e mbrojtura janë shtuar së fundmi. Policia duhet të ketë persona kompetentë që luftojnë krimin mjedisor, që kanë njohuri e aftësi në këtë fushë. Fauna shitet </w:t>
            </w:r>
            <w:proofErr w:type="spellStart"/>
            <w:r w:rsidRPr="00520EC3">
              <w:rPr>
                <w:rFonts w:ascii="Times New Roman" w:hAnsi="Times New Roman" w:cs="Times New Roman"/>
                <w:bCs/>
                <w:sz w:val="24"/>
                <w:szCs w:val="24"/>
              </w:rPr>
              <w:t>haptasi</w:t>
            </w:r>
            <w:proofErr w:type="spellEnd"/>
            <w:r w:rsidRPr="00520EC3">
              <w:rPr>
                <w:rFonts w:ascii="Times New Roman" w:hAnsi="Times New Roman" w:cs="Times New Roman"/>
                <w:bCs/>
                <w:sz w:val="24"/>
                <w:szCs w:val="24"/>
              </w:rPr>
              <w:t xml:space="preserve"> në rrjetet sociale e faqe interneti, dhe ndërhyrja e policisë është shumë minimale. Ndotja industriale dhe menaxhimi i riskut: AKM duhet të kryejë kontrolle të shkarkimeve nga industritë e mëdha ndotëse, dhe jo të mjaftohet vetëm me </w:t>
            </w:r>
            <w:proofErr w:type="spellStart"/>
            <w:r w:rsidRPr="00520EC3">
              <w:rPr>
                <w:rFonts w:ascii="Times New Roman" w:hAnsi="Times New Roman" w:cs="Times New Roman"/>
                <w:bCs/>
                <w:sz w:val="24"/>
                <w:szCs w:val="24"/>
              </w:rPr>
              <w:t>vetëdeklarime</w:t>
            </w:r>
            <w:proofErr w:type="spellEnd"/>
            <w:r w:rsidRPr="00520EC3">
              <w:rPr>
                <w:rFonts w:ascii="Times New Roman" w:hAnsi="Times New Roman" w:cs="Times New Roman"/>
                <w:bCs/>
                <w:sz w:val="24"/>
                <w:szCs w:val="24"/>
              </w:rPr>
              <w:t xml:space="preserve"> e </w:t>
            </w:r>
            <w:proofErr w:type="spellStart"/>
            <w:r w:rsidRPr="00520EC3">
              <w:rPr>
                <w:rFonts w:ascii="Times New Roman" w:hAnsi="Times New Roman" w:cs="Times New Roman"/>
                <w:bCs/>
                <w:sz w:val="24"/>
                <w:szCs w:val="24"/>
              </w:rPr>
              <w:t>vetëmatje</w:t>
            </w:r>
            <w:proofErr w:type="spellEnd"/>
            <w:r w:rsidRPr="00520EC3">
              <w:rPr>
                <w:rFonts w:ascii="Times New Roman" w:hAnsi="Times New Roman" w:cs="Times New Roman"/>
                <w:bCs/>
                <w:sz w:val="24"/>
                <w:szCs w:val="24"/>
              </w:rPr>
              <w:t xml:space="preserve"> të shkarkimeve. Ndryshimet klimatike: Përafrimi i legjislacionit dhe zhvillimi e zbatimi i politikave për </w:t>
            </w:r>
            <w:proofErr w:type="spellStart"/>
            <w:r w:rsidRPr="00520EC3">
              <w:rPr>
                <w:rFonts w:ascii="Times New Roman" w:hAnsi="Times New Roman" w:cs="Times New Roman"/>
                <w:bCs/>
                <w:sz w:val="24"/>
                <w:szCs w:val="24"/>
              </w:rPr>
              <w:t>nënsektorin</w:t>
            </w:r>
            <w:proofErr w:type="spellEnd"/>
            <w:r w:rsidRPr="00520EC3">
              <w:rPr>
                <w:rFonts w:ascii="Times New Roman" w:hAnsi="Times New Roman" w:cs="Times New Roman"/>
                <w:bCs/>
                <w:sz w:val="24"/>
                <w:szCs w:val="24"/>
              </w:rPr>
              <w:t xml:space="preserve"> e ndryshimeve klimatike është ndër më të ulëtit në kapitullin 27 të BE-së për mjedisin. Projekti SANE 27 raportoi një </w:t>
            </w:r>
            <w:proofErr w:type="spellStart"/>
            <w:r w:rsidRPr="00520EC3">
              <w:rPr>
                <w:rFonts w:ascii="Times New Roman" w:hAnsi="Times New Roman" w:cs="Times New Roman"/>
                <w:bCs/>
                <w:sz w:val="24"/>
                <w:szCs w:val="24"/>
              </w:rPr>
              <w:t>transpozim</w:t>
            </w:r>
            <w:proofErr w:type="spellEnd"/>
            <w:r w:rsidRPr="00520EC3">
              <w:rPr>
                <w:rFonts w:ascii="Times New Roman" w:hAnsi="Times New Roman" w:cs="Times New Roman"/>
                <w:bCs/>
                <w:sz w:val="24"/>
                <w:szCs w:val="24"/>
              </w:rPr>
              <w:t xml:space="preserve"> prej vetëm 12.2% të legjislacionit shqiptar në </w:t>
            </w:r>
            <w:proofErr w:type="spellStart"/>
            <w:r w:rsidRPr="00520EC3">
              <w:rPr>
                <w:rFonts w:ascii="Times New Roman" w:hAnsi="Times New Roman" w:cs="Times New Roman"/>
                <w:bCs/>
                <w:sz w:val="24"/>
                <w:szCs w:val="24"/>
              </w:rPr>
              <w:t>nënsektorin</w:t>
            </w:r>
            <w:proofErr w:type="spellEnd"/>
            <w:r w:rsidRPr="00520EC3">
              <w:rPr>
                <w:rFonts w:ascii="Times New Roman" w:hAnsi="Times New Roman" w:cs="Times New Roman"/>
                <w:bCs/>
                <w:sz w:val="24"/>
                <w:szCs w:val="24"/>
              </w:rPr>
              <w:t xml:space="preserve"> e ndryshimeve klimatike. Shtatë nga njëmbëdhjetë direktivat e rregulloret në </w:t>
            </w:r>
            <w:proofErr w:type="spellStart"/>
            <w:r w:rsidRPr="00520EC3">
              <w:rPr>
                <w:rFonts w:ascii="Times New Roman" w:hAnsi="Times New Roman" w:cs="Times New Roman"/>
                <w:bCs/>
                <w:sz w:val="24"/>
                <w:szCs w:val="24"/>
              </w:rPr>
              <w:t>nënsektorin</w:t>
            </w:r>
            <w:proofErr w:type="spellEnd"/>
            <w:r w:rsidRPr="00520EC3">
              <w:rPr>
                <w:rFonts w:ascii="Times New Roman" w:hAnsi="Times New Roman" w:cs="Times New Roman"/>
                <w:bCs/>
                <w:sz w:val="24"/>
                <w:szCs w:val="24"/>
              </w:rPr>
              <w:t xml:space="preserve"> e ndryshimeve klimatike kanë një </w:t>
            </w:r>
            <w:proofErr w:type="spellStart"/>
            <w:r w:rsidRPr="00520EC3">
              <w:rPr>
                <w:rFonts w:ascii="Times New Roman" w:hAnsi="Times New Roman" w:cs="Times New Roman"/>
                <w:bCs/>
                <w:sz w:val="24"/>
                <w:szCs w:val="24"/>
              </w:rPr>
              <w:t>transpozim</w:t>
            </w:r>
            <w:proofErr w:type="spellEnd"/>
            <w:r w:rsidRPr="00520EC3">
              <w:rPr>
                <w:rFonts w:ascii="Times New Roman" w:hAnsi="Times New Roman" w:cs="Times New Roman"/>
                <w:bCs/>
                <w:sz w:val="24"/>
                <w:szCs w:val="24"/>
              </w:rPr>
              <w:t xml:space="preserve"> zero në legjislacionin shqiptar. Nga ana tjetër, pushteti vendor ka një barrë prej 70% të zbatimit të </w:t>
            </w:r>
            <w:proofErr w:type="spellStart"/>
            <w:r w:rsidRPr="00520EC3">
              <w:rPr>
                <w:rFonts w:ascii="Times New Roman" w:hAnsi="Times New Roman" w:cs="Times New Roman"/>
                <w:bCs/>
                <w:sz w:val="24"/>
                <w:szCs w:val="24"/>
              </w:rPr>
              <w:t>akisë</w:t>
            </w:r>
            <w:proofErr w:type="spellEnd"/>
            <w:r w:rsidRPr="00520EC3">
              <w:rPr>
                <w:rFonts w:ascii="Times New Roman" w:hAnsi="Times New Roman" w:cs="Times New Roman"/>
                <w:bCs/>
                <w:sz w:val="24"/>
                <w:szCs w:val="24"/>
              </w:rPr>
              <w:t xml:space="preserve"> së BE-së, duke e bërë edhe më të vështirë zbatimin për shkak të mjeteve të pakta financiare në dispozicion të </w:t>
            </w:r>
            <w:r w:rsidRPr="00520EC3">
              <w:rPr>
                <w:rFonts w:ascii="Times New Roman" w:hAnsi="Times New Roman" w:cs="Times New Roman"/>
                <w:bCs/>
                <w:sz w:val="24"/>
                <w:szCs w:val="24"/>
              </w:rPr>
              <w:lastRenderedPageBreak/>
              <w:t xml:space="preserve">shumicës së bashkive në vend. Duhet të rritet </w:t>
            </w:r>
            <w:proofErr w:type="spellStart"/>
            <w:r w:rsidRPr="00520EC3">
              <w:rPr>
                <w:rFonts w:ascii="Times New Roman" w:hAnsi="Times New Roman" w:cs="Times New Roman"/>
                <w:bCs/>
                <w:sz w:val="24"/>
                <w:szCs w:val="24"/>
              </w:rPr>
              <w:t>transpozimi</w:t>
            </w:r>
            <w:proofErr w:type="spellEnd"/>
            <w:r w:rsidRPr="00520EC3">
              <w:rPr>
                <w:rFonts w:ascii="Times New Roman" w:hAnsi="Times New Roman" w:cs="Times New Roman"/>
                <w:bCs/>
                <w:sz w:val="24"/>
                <w:szCs w:val="24"/>
              </w:rPr>
              <w:t xml:space="preserve"> i legjislacionit në </w:t>
            </w:r>
            <w:proofErr w:type="spellStart"/>
            <w:r w:rsidRPr="00520EC3">
              <w:rPr>
                <w:rFonts w:ascii="Times New Roman" w:hAnsi="Times New Roman" w:cs="Times New Roman"/>
                <w:bCs/>
                <w:sz w:val="24"/>
                <w:szCs w:val="24"/>
              </w:rPr>
              <w:t>nënsektorin</w:t>
            </w:r>
            <w:proofErr w:type="spellEnd"/>
            <w:r w:rsidRPr="00520EC3">
              <w:rPr>
                <w:rFonts w:ascii="Times New Roman" w:hAnsi="Times New Roman" w:cs="Times New Roman"/>
                <w:bCs/>
                <w:sz w:val="24"/>
                <w:szCs w:val="24"/>
              </w:rPr>
              <w:t xml:space="preserve"> e ndryshimeve klimatike, dhe të </w:t>
            </w:r>
            <w:proofErr w:type="spellStart"/>
            <w:r w:rsidRPr="00520EC3">
              <w:rPr>
                <w:rFonts w:ascii="Times New Roman" w:hAnsi="Times New Roman" w:cs="Times New Roman"/>
                <w:bCs/>
                <w:sz w:val="24"/>
                <w:szCs w:val="24"/>
              </w:rPr>
              <w:t>buxhetohet</w:t>
            </w:r>
            <w:proofErr w:type="spellEnd"/>
            <w:r w:rsidRPr="00520EC3">
              <w:rPr>
                <w:rFonts w:ascii="Times New Roman" w:hAnsi="Times New Roman" w:cs="Times New Roman"/>
                <w:bCs/>
                <w:sz w:val="24"/>
                <w:szCs w:val="24"/>
              </w:rPr>
              <w:t xml:space="preserve"> ndihma për bashkitë për përshtatje ndaj ndikimeve të ndryshimeve klimatike. Nga ana tjetër duhet që kompetencat për autoritet </w:t>
            </w:r>
            <w:proofErr w:type="spellStart"/>
            <w:r w:rsidRPr="00520EC3">
              <w:rPr>
                <w:rFonts w:ascii="Times New Roman" w:hAnsi="Times New Roman" w:cs="Times New Roman"/>
                <w:bCs/>
                <w:sz w:val="24"/>
                <w:szCs w:val="24"/>
              </w:rPr>
              <w:t>qëndrore</w:t>
            </w:r>
            <w:proofErr w:type="spellEnd"/>
            <w:r w:rsidRPr="00520EC3">
              <w:rPr>
                <w:rFonts w:ascii="Times New Roman" w:hAnsi="Times New Roman" w:cs="Times New Roman"/>
                <w:bCs/>
                <w:sz w:val="24"/>
                <w:szCs w:val="24"/>
              </w:rPr>
              <w:t xml:space="preserve"> dhe vendore të jenë sa më të qarta pasi kjo ka reflektuar momentalisht në një zbatim të kufizuar duke faturuar kompetencat institucioneve të ndryshme. Informimi ndërgjegjësimi për rëndësinë e klimës në integrimin e Shqipërisë në BE, mbetet shumë i ulët si për </w:t>
            </w:r>
            <w:proofErr w:type="spellStart"/>
            <w:r w:rsidRPr="00520EC3">
              <w:rPr>
                <w:rFonts w:ascii="Times New Roman" w:hAnsi="Times New Roman" w:cs="Times New Roman"/>
                <w:bCs/>
                <w:sz w:val="24"/>
                <w:szCs w:val="24"/>
              </w:rPr>
              <w:t>politikëbërësit</w:t>
            </w:r>
            <w:proofErr w:type="spellEnd"/>
            <w:r w:rsidRPr="00520EC3">
              <w:rPr>
                <w:rFonts w:ascii="Times New Roman" w:hAnsi="Times New Roman" w:cs="Times New Roman"/>
                <w:bCs/>
                <w:sz w:val="24"/>
                <w:szCs w:val="24"/>
              </w:rPr>
              <w:t xml:space="preserve"> dhe vendimmarrësit, ashtu dhe për publikun. Megjithëse nuk kemi një anketim të mirëfilltë për ndryshimet klimatike, anketimet e tjera për mjedisin, tregojnë një ndërgjegjësim tepër të ulët të publikut rreth kësaj çështjeje. Nga një anketim në kuadër të Barometrit Shqiptar të Sigurisë të 2019-ës, </w:t>
            </w:r>
            <w:proofErr w:type="spellStart"/>
            <w:r w:rsidRPr="00520EC3">
              <w:rPr>
                <w:rFonts w:ascii="Times New Roman" w:hAnsi="Times New Roman" w:cs="Times New Roman"/>
                <w:bCs/>
                <w:sz w:val="24"/>
                <w:szCs w:val="24"/>
              </w:rPr>
              <w:t>Friedrich</w:t>
            </w:r>
            <w:proofErr w:type="spellEnd"/>
            <w:r w:rsidRPr="00520EC3">
              <w:rPr>
                <w:rFonts w:ascii="Times New Roman" w:hAnsi="Times New Roman" w:cs="Times New Roman"/>
                <w:bCs/>
                <w:sz w:val="24"/>
                <w:szCs w:val="24"/>
              </w:rPr>
              <w:t xml:space="preserve"> </w:t>
            </w:r>
            <w:proofErr w:type="spellStart"/>
            <w:r w:rsidRPr="00520EC3">
              <w:rPr>
                <w:rFonts w:ascii="Times New Roman" w:hAnsi="Times New Roman" w:cs="Times New Roman"/>
                <w:bCs/>
                <w:sz w:val="24"/>
                <w:szCs w:val="24"/>
              </w:rPr>
              <w:t>Ebert</w:t>
            </w:r>
            <w:proofErr w:type="spellEnd"/>
            <w:r w:rsidRPr="00520EC3">
              <w:rPr>
                <w:rFonts w:ascii="Times New Roman" w:hAnsi="Times New Roman" w:cs="Times New Roman"/>
                <w:bCs/>
                <w:sz w:val="24"/>
                <w:szCs w:val="24"/>
              </w:rPr>
              <w:t xml:space="preserve"> </w:t>
            </w:r>
            <w:proofErr w:type="spellStart"/>
            <w:r w:rsidRPr="00520EC3">
              <w:rPr>
                <w:rFonts w:ascii="Times New Roman" w:hAnsi="Times New Roman" w:cs="Times New Roman"/>
                <w:bCs/>
                <w:sz w:val="24"/>
                <w:szCs w:val="24"/>
              </w:rPr>
              <w:t>Stiftung</w:t>
            </w:r>
            <w:proofErr w:type="spellEnd"/>
            <w:r w:rsidRPr="00520EC3">
              <w:rPr>
                <w:rFonts w:ascii="Times New Roman" w:hAnsi="Times New Roman" w:cs="Times New Roman"/>
                <w:bCs/>
                <w:sz w:val="24"/>
                <w:szCs w:val="24"/>
              </w:rPr>
              <w:t xml:space="preserve"> gjeti se lidhur me perceptimin mbi ndotjen e mjedisit si kërcënim, vetëm 3,95% e publikut shqiptar e shihte ndotjen e mjedisit si kërcënim. Duhet të shtohet informimi i publikut për çështjet e ndryshimeve klimatike. Nga gjetjet në terren, </w:t>
            </w:r>
            <w:proofErr w:type="spellStart"/>
            <w:r w:rsidRPr="00520EC3">
              <w:rPr>
                <w:rFonts w:ascii="Times New Roman" w:hAnsi="Times New Roman" w:cs="Times New Roman"/>
                <w:bCs/>
                <w:sz w:val="24"/>
                <w:szCs w:val="24"/>
              </w:rPr>
              <w:t>Insituti</w:t>
            </w:r>
            <w:proofErr w:type="spellEnd"/>
            <w:r w:rsidRPr="00520EC3">
              <w:rPr>
                <w:rFonts w:ascii="Times New Roman" w:hAnsi="Times New Roman" w:cs="Times New Roman"/>
                <w:bCs/>
                <w:sz w:val="24"/>
                <w:szCs w:val="24"/>
              </w:rPr>
              <w:t xml:space="preserve"> I Politikave Mjedisore ka hasur </w:t>
            </w:r>
            <w:r w:rsidRPr="00520EC3">
              <w:rPr>
                <w:rFonts w:ascii="Times New Roman" w:hAnsi="Times New Roman" w:cs="Times New Roman"/>
                <w:bCs/>
                <w:sz w:val="24"/>
                <w:szCs w:val="24"/>
              </w:rPr>
              <w:lastRenderedPageBreak/>
              <w:t>moszbatim të dokumenteve kryesorë për ndryshimet klimatike. Për këtë arsye, sugjerojmë që çdo dokument në vazhdim duhet të reflektojë zbatueshmëri reale dhe nxitje ndaj këtij drejtimi, Gjithashtu, për të arritur zbatueshmëri në nivelin e duhur sugjerojmë se duhet të shtohet buxheti dhe burimet njerëzore specifikisht për tu angazhuar me ndryshime klimatike në Ministrinë e Turizmit dhe Mjedisit.</w:t>
            </w:r>
          </w:p>
        </w:tc>
        <w:tc>
          <w:tcPr>
            <w:tcW w:w="1300" w:type="dxa"/>
            <w:tcBorders>
              <w:top w:val="single" w:sz="4" w:space="0" w:color="auto"/>
              <w:left w:val="single" w:sz="4" w:space="0" w:color="auto"/>
              <w:bottom w:val="single" w:sz="4" w:space="0" w:color="auto"/>
              <w:right w:val="single" w:sz="4" w:space="0" w:color="auto"/>
            </w:tcBorders>
          </w:tcPr>
          <w:p w14:paraId="4772CDF7" w14:textId="3C65AC1D" w:rsidR="000B62CC" w:rsidRPr="00FF6310" w:rsidRDefault="00753128" w:rsidP="00753128">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Instituti</w:t>
            </w:r>
            <w:r w:rsidRPr="0075312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i</w:t>
            </w:r>
            <w:r w:rsidRPr="00753128">
              <w:rPr>
                <w:rFonts w:ascii="Times New Roman" w:eastAsia="Calibri" w:hAnsi="Times New Roman" w:cs="Times New Roman"/>
                <w:bCs/>
                <w:sz w:val="24"/>
                <w:szCs w:val="24"/>
              </w:rPr>
              <w:t xml:space="preserve"> Politikave Mjedisore</w:t>
            </w:r>
          </w:p>
        </w:tc>
        <w:tc>
          <w:tcPr>
            <w:tcW w:w="1388" w:type="dxa"/>
            <w:tcBorders>
              <w:top w:val="single" w:sz="4" w:space="0" w:color="auto"/>
              <w:left w:val="single" w:sz="4" w:space="0" w:color="auto"/>
              <w:bottom w:val="single" w:sz="4" w:space="0" w:color="auto"/>
              <w:right w:val="single" w:sz="4" w:space="0" w:color="auto"/>
            </w:tcBorders>
          </w:tcPr>
          <w:p w14:paraId="1A5446D6" w14:textId="786F7EC9" w:rsidR="000B62CC" w:rsidRPr="00CD7D24" w:rsidRDefault="00CD7D24" w:rsidP="005C604B">
            <w:pPr>
              <w:spacing w:after="0"/>
              <w:rPr>
                <w:rFonts w:ascii="Times New Roman" w:eastAsia="Cambria" w:hAnsi="Times New Roman" w:cs="Times New Roman"/>
                <w:sz w:val="24"/>
                <w:szCs w:val="24"/>
                <w:shd w:val="clear" w:color="auto" w:fill="FFFFFF"/>
              </w:rPr>
            </w:pPr>
            <w:r w:rsidRPr="00CD7D24">
              <w:rPr>
                <w:rFonts w:ascii="Times New Roman" w:eastAsia="Cambria" w:hAnsi="Times New Roman" w:cs="Times New Roman"/>
                <w:sz w:val="24"/>
                <w:szCs w:val="24"/>
                <w:shd w:val="clear" w:color="auto" w:fill="FFFFFF"/>
              </w:rPr>
              <w:t>Pjesërisht i reflektuar në dokumentin e PKIE 2022-2024</w:t>
            </w:r>
          </w:p>
        </w:tc>
        <w:tc>
          <w:tcPr>
            <w:tcW w:w="1989" w:type="dxa"/>
            <w:tcBorders>
              <w:top w:val="single" w:sz="4" w:space="0" w:color="auto"/>
              <w:left w:val="single" w:sz="4" w:space="0" w:color="auto"/>
              <w:bottom w:val="single" w:sz="4" w:space="0" w:color="auto"/>
              <w:right w:val="single" w:sz="4" w:space="0" w:color="auto"/>
            </w:tcBorders>
          </w:tcPr>
          <w:p w14:paraId="4390A725" w14:textId="0FECAD09" w:rsidR="000B62CC" w:rsidRDefault="000B62CC" w:rsidP="00763997">
            <w:pPr>
              <w:spacing w:after="0"/>
              <w:rPr>
                <w:rFonts w:ascii="Times New Roman" w:eastAsia="Calibri" w:hAnsi="Times New Roman" w:cs="Times New Roman"/>
                <w:bCs/>
                <w:sz w:val="24"/>
                <w:szCs w:val="24"/>
              </w:rPr>
            </w:pPr>
          </w:p>
          <w:p w14:paraId="05B6E3F3" w14:textId="0B6BB5A0" w:rsidR="00621327" w:rsidRDefault="00621327" w:rsidP="00763997">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Përgjigjet mbi komentet gjenden në këtë file në formatin </w:t>
            </w:r>
            <w:proofErr w:type="spellStart"/>
            <w:r>
              <w:rPr>
                <w:rFonts w:ascii="Times New Roman" w:eastAsia="Calibri" w:hAnsi="Times New Roman" w:cs="Times New Roman"/>
                <w:bCs/>
                <w:sz w:val="24"/>
                <w:szCs w:val="24"/>
              </w:rPr>
              <w:t>word</w:t>
            </w:r>
            <w:proofErr w:type="spellEnd"/>
            <w:r>
              <w:rPr>
                <w:rFonts w:ascii="Times New Roman" w:eastAsia="Calibri" w:hAnsi="Times New Roman" w:cs="Times New Roman"/>
                <w:bCs/>
                <w:sz w:val="24"/>
                <w:szCs w:val="24"/>
              </w:rPr>
              <w:t>:</w:t>
            </w:r>
          </w:p>
          <w:p w14:paraId="1B15BDAD" w14:textId="77777777" w:rsidR="00621327" w:rsidRDefault="00621327" w:rsidP="00763997">
            <w:pPr>
              <w:spacing w:after="0"/>
              <w:rPr>
                <w:rFonts w:ascii="Times New Roman" w:eastAsia="Calibri" w:hAnsi="Times New Roman" w:cs="Times New Roman"/>
                <w:bCs/>
                <w:sz w:val="24"/>
                <w:szCs w:val="24"/>
              </w:rPr>
            </w:pPr>
          </w:p>
          <w:bookmarkStart w:id="1" w:name="_GoBack"/>
          <w:bookmarkStart w:id="2" w:name="_MON_1710847106"/>
          <w:bookmarkEnd w:id="2"/>
          <w:p w14:paraId="2E2E4BDF" w14:textId="061DD5BB" w:rsidR="00621327" w:rsidRPr="00763997" w:rsidRDefault="00621327" w:rsidP="00763997">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object w:dxaOrig="1534" w:dyaOrig="994" w14:anchorId="419D2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7pt;height:49.45pt" o:ole="">
                  <v:imagedata r:id="rId7" o:title=""/>
                </v:shape>
                <o:OLEObject Type="Embed" ProgID="Word.Document.12" ShapeID="_x0000_i1043" DrawAspect="Icon" ObjectID="_1710847254" r:id="rId8">
                  <o:FieldCodes>\s</o:FieldCodes>
                </o:OLEObject>
              </w:object>
            </w:r>
            <w:bookmarkEnd w:id="1"/>
          </w:p>
        </w:tc>
      </w:tr>
    </w:tbl>
    <w:p w14:paraId="2955807D" w14:textId="77777777" w:rsidR="0007776F" w:rsidRPr="005451F4" w:rsidRDefault="0007776F" w:rsidP="001B0F0A">
      <w:pPr>
        <w:spacing w:after="0"/>
        <w:jc w:val="both"/>
        <w:rPr>
          <w:rFonts w:ascii="Times New Roman" w:hAnsi="Times New Roman" w:cs="Times New Roman"/>
          <w:sz w:val="24"/>
          <w:szCs w:val="24"/>
        </w:rPr>
      </w:pPr>
    </w:p>
    <w:sectPr w:rsidR="0007776F" w:rsidRPr="005451F4" w:rsidSect="005204CC">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71EA0"/>
    <w:multiLevelType w:val="hybridMultilevel"/>
    <w:tmpl w:val="470A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26E6C"/>
    <w:multiLevelType w:val="hybridMultilevel"/>
    <w:tmpl w:val="CB3E98E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15:restartNumberingAfterBreak="0">
    <w:nsid w:val="314A0FB0"/>
    <w:multiLevelType w:val="hybridMultilevel"/>
    <w:tmpl w:val="4F026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CA02BD"/>
    <w:multiLevelType w:val="hybridMultilevel"/>
    <w:tmpl w:val="B45E06DA"/>
    <w:lvl w:ilvl="0" w:tplc="238041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9337BE"/>
    <w:multiLevelType w:val="hybridMultilevel"/>
    <w:tmpl w:val="5C9E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421"/>
    <w:rsid w:val="00075897"/>
    <w:rsid w:val="0007776F"/>
    <w:rsid w:val="000B0308"/>
    <w:rsid w:val="000B5783"/>
    <w:rsid w:val="000B62CC"/>
    <w:rsid w:val="000C7F3E"/>
    <w:rsid w:val="000F288B"/>
    <w:rsid w:val="001154F5"/>
    <w:rsid w:val="00176E0D"/>
    <w:rsid w:val="00197362"/>
    <w:rsid w:val="001B0F0A"/>
    <w:rsid w:val="0020351D"/>
    <w:rsid w:val="00205D97"/>
    <w:rsid w:val="00220504"/>
    <w:rsid w:val="00250930"/>
    <w:rsid w:val="00277402"/>
    <w:rsid w:val="002A0CD0"/>
    <w:rsid w:val="002A3045"/>
    <w:rsid w:val="002B1005"/>
    <w:rsid w:val="002E094F"/>
    <w:rsid w:val="002F5639"/>
    <w:rsid w:val="002F7AF3"/>
    <w:rsid w:val="0030757D"/>
    <w:rsid w:val="003214EC"/>
    <w:rsid w:val="0032324E"/>
    <w:rsid w:val="00354D4E"/>
    <w:rsid w:val="003A77C9"/>
    <w:rsid w:val="003A7BAF"/>
    <w:rsid w:val="003E4A48"/>
    <w:rsid w:val="004051C1"/>
    <w:rsid w:val="00471308"/>
    <w:rsid w:val="0047189C"/>
    <w:rsid w:val="004939DC"/>
    <w:rsid w:val="004B667B"/>
    <w:rsid w:val="004B76BA"/>
    <w:rsid w:val="005204CC"/>
    <w:rsid w:val="00520EC3"/>
    <w:rsid w:val="00544FFC"/>
    <w:rsid w:val="005451F4"/>
    <w:rsid w:val="0054537D"/>
    <w:rsid w:val="00546508"/>
    <w:rsid w:val="00577971"/>
    <w:rsid w:val="005C604B"/>
    <w:rsid w:val="00621327"/>
    <w:rsid w:val="006642DE"/>
    <w:rsid w:val="00674E19"/>
    <w:rsid w:val="006C657F"/>
    <w:rsid w:val="006D0DF0"/>
    <w:rsid w:val="00731844"/>
    <w:rsid w:val="00735EB5"/>
    <w:rsid w:val="00753128"/>
    <w:rsid w:val="00763997"/>
    <w:rsid w:val="007A7361"/>
    <w:rsid w:val="007D0CBD"/>
    <w:rsid w:val="007E3567"/>
    <w:rsid w:val="00856AF4"/>
    <w:rsid w:val="00874E36"/>
    <w:rsid w:val="00880549"/>
    <w:rsid w:val="00896E0A"/>
    <w:rsid w:val="008A389A"/>
    <w:rsid w:val="008B037A"/>
    <w:rsid w:val="0097761D"/>
    <w:rsid w:val="00997070"/>
    <w:rsid w:val="009A1ABC"/>
    <w:rsid w:val="009B1B2A"/>
    <w:rsid w:val="009C4722"/>
    <w:rsid w:val="009D705C"/>
    <w:rsid w:val="009D79B5"/>
    <w:rsid w:val="00A47FD7"/>
    <w:rsid w:val="00A54BC6"/>
    <w:rsid w:val="00A75B85"/>
    <w:rsid w:val="00A86FD0"/>
    <w:rsid w:val="00AB0A75"/>
    <w:rsid w:val="00AC6606"/>
    <w:rsid w:val="00B06F89"/>
    <w:rsid w:val="00B57AC1"/>
    <w:rsid w:val="00C236F8"/>
    <w:rsid w:val="00C64D68"/>
    <w:rsid w:val="00CD7D24"/>
    <w:rsid w:val="00CE1F37"/>
    <w:rsid w:val="00D529AC"/>
    <w:rsid w:val="00D61D8E"/>
    <w:rsid w:val="00DD1421"/>
    <w:rsid w:val="00E32825"/>
    <w:rsid w:val="00E45091"/>
    <w:rsid w:val="00EA4396"/>
    <w:rsid w:val="00EA6FA8"/>
    <w:rsid w:val="00ED468B"/>
    <w:rsid w:val="00ED6200"/>
    <w:rsid w:val="00F01799"/>
    <w:rsid w:val="00F40F23"/>
    <w:rsid w:val="00F55C69"/>
    <w:rsid w:val="00F878C8"/>
    <w:rsid w:val="00F9528E"/>
    <w:rsid w:val="00FE2DDF"/>
    <w:rsid w:val="00FF50A2"/>
    <w:rsid w:val="00FF6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77BA"/>
  <w15:chartTrackingRefBased/>
  <w15:docId w15:val="{B21165CE-9A82-42EA-8734-4591BC7B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4BC6"/>
    <w:pPr>
      <w:ind w:left="720"/>
      <w:contextualSpacing/>
    </w:pPr>
  </w:style>
  <w:style w:type="character" w:styleId="CommentReference">
    <w:name w:val="annotation reference"/>
    <w:basedOn w:val="DefaultParagraphFont"/>
    <w:uiPriority w:val="99"/>
    <w:semiHidden/>
    <w:unhideWhenUsed/>
    <w:rsid w:val="008B037A"/>
    <w:rPr>
      <w:sz w:val="16"/>
      <w:szCs w:val="16"/>
    </w:rPr>
  </w:style>
  <w:style w:type="paragraph" w:styleId="CommentText">
    <w:name w:val="annotation text"/>
    <w:basedOn w:val="Normal"/>
    <w:link w:val="CommentTextChar"/>
    <w:uiPriority w:val="99"/>
    <w:semiHidden/>
    <w:unhideWhenUsed/>
    <w:rsid w:val="008B037A"/>
    <w:pPr>
      <w:spacing w:line="240" w:lineRule="auto"/>
    </w:pPr>
    <w:rPr>
      <w:sz w:val="20"/>
      <w:szCs w:val="20"/>
    </w:rPr>
  </w:style>
  <w:style w:type="character" w:customStyle="1" w:styleId="CommentTextChar">
    <w:name w:val="Comment Text Char"/>
    <w:basedOn w:val="DefaultParagraphFont"/>
    <w:link w:val="CommentText"/>
    <w:uiPriority w:val="99"/>
    <w:semiHidden/>
    <w:rsid w:val="008B037A"/>
    <w:rPr>
      <w:sz w:val="20"/>
      <w:szCs w:val="20"/>
      <w:lang w:val="sq-AL"/>
    </w:rPr>
  </w:style>
  <w:style w:type="paragraph" w:styleId="CommentSubject">
    <w:name w:val="annotation subject"/>
    <w:basedOn w:val="CommentText"/>
    <w:next w:val="CommentText"/>
    <w:link w:val="CommentSubjectChar"/>
    <w:uiPriority w:val="99"/>
    <w:semiHidden/>
    <w:unhideWhenUsed/>
    <w:rsid w:val="008B037A"/>
    <w:rPr>
      <w:b/>
      <w:bCs/>
    </w:rPr>
  </w:style>
  <w:style w:type="character" w:customStyle="1" w:styleId="CommentSubjectChar">
    <w:name w:val="Comment Subject Char"/>
    <w:basedOn w:val="CommentTextChar"/>
    <w:link w:val="CommentSubject"/>
    <w:uiPriority w:val="99"/>
    <w:semiHidden/>
    <w:rsid w:val="008B037A"/>
    <w:rPr>
      <w:b/>
      <w:bCs/>
      <w:sz w:val="20"/>
      <w:szCs w:val="20"/>
      <w:lang w:val="sq-AL"/>
    </w:rPr>
  </w:style>
  <w:style w:type="paragraph" w:styleId="BalloonText">
    <w:name w:val="Balloon Text"/>
    <w:basedOn w:val="Normal"/>
    <w:link w:val="BalloonTextChar"/>
    <w:uiPriority w:val="99"/>
    <w:semiHidden/>
    <w:unhideWhenUsed/>
    <w:rsid w:val="008B03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37A"/>
    <w:rPr>
      <w:rFonts w:ascii="Segoe UI"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AD155-ACA3-4008-9B2D-21AB8646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10</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Hadit Kovaci</dc:creator>
  <cp:keywords/>
  <dc:description/>
  <cp:lastModifiedBy>Hadit Kovaci</cp:lastModifiedBy>
  <cp:revision>1835</cp:revision>
  <dcterms:created xsi:type="dcterms:W3CDTF">2022-03-02T12:11:00Z</dcterms:created>
  <dcterms:modified xsi:type="dcterms:W3CDTF">2022-04-07T12:34:00Z</dcterms:modified>
</cp:coreProperties>
</file>